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left="-840" w:leftChars="-400" w:right="-512" w:rightChars="-244"/>
        <w:jc w:val="center"/>
        <w:rPr>
          <w:b/>
          <w:sz w:val="44"/>
          <w:szCs w:val="44"/>
        </w:rPr>
      </w:pPr>
      <w:r>
        <w:rPr>
          <w:rFonts w:hint="eastAsia"/>
          <w:b/>
          <w:sz w:val="44"/>
          <w:szCs w:val="44"/>
        </w:rPr>
        <w:t>201</w:t>
      </w:r>
      <w:r>
        <w:rPr>
          <w:rFonts w:hint="eastAsia"/>
          <w:b/>
          <w:sz w:val="44"/>
          <w:szCs w:val="44"/>
          <w:lang w:val="en-US" w:eastAsia="zh-CN"/>
        </w:rPr>
        <w:t>7</w:t>
      </w:r>
      <w:r>
        <w:rPr>
          <w:rFonts w:hint="eastAsia"/>
          <w:b/>
          <w:sz w:val="44"/>
          <w:szCs w:val="44"/>
        </w:rPr>
        <w:t>第</w:t>
      </w:r>
      <w:r>
        <w:rPr>
          <w:rFonts w:hint="eastAsia"/>
          <w:b/>
          <w:sz w:val="44"/>
          <w:szCs w:val="44"/>
          <w:lang w:val="en-US" w:eastAsia="zh-CN"/>
        </w:rPr>
        <w:t>8</w:t>
      </w:r>
      <w:r>
        <w:rPr>
          <w:rFonts w:hint="eastAsia"/>
          <w:b/>
          <w:sz w:val="44"/>
          <w:szCs w:val="44"/>
        </w:rPr>
        <w:t>届泛亚昆明国际美容美发化妆品博览会</w:t>
      </w:r>
    </w:p>
    <w:p>
      <w:pPr>
        <w:ind w:left="5640" w:leftChars="-171" w:hanging="5999" w:hangingChars="2490"/>
        <w:rPr>
          <w:b/>
          <w:bCs/>
          <w:szCs w:val="21"/>
        </w:rPr>
      </w:pPr>
      <w:r>
        <w:rPr>
          <w:rFonts w:hint="eastAsia"/>
          <w:b/>
          <w:sz w:val="24"/>
        </w:rPr>
        <w:t>时间：201</w:t>
      </w:r>
      <w:r>
        <w:rPr>
          <w:rFonts w:hint="eastAsia"/>
          <w:b/>
          <w:sz w:val="24"/>
          <w:lang w:val="en-US" w:eastAsia="zh-CN"/>
        </w:rPr>
        <w:t>7</w:t>
      </w:r>
      <w:r>
        <w:rPr>
          <w:rFonts w:hint="eastAsia"/>
          <w:b/>
          <w:sz w:val="24"/>
        </w:rPr>
        <w:t>年8月20-22日 地点：昆明国际会展中心</w:t>
      </w:r>
      <w:r>
        <w:rPr>
          <w:rFonts w:hint="eastAsia"/>
          <w:b/>
          <w:szCs w:val="21"/>
        </w:rPr>
        <w:t>（新馆6号</w:t>
      </w:r>
      <w:r>
        <w:rPr>
          <w:rFonts w:hint="eastAsia"/>
          <w:b/>
          <w:szCs w:val="21"/>
          <w:lang w:eastAsia="zh-CN"/>
        </w:rPr>
        <w:t>、</w:t>
      </w:r>
      <w:r>
        <w:rPr>
          <w:rFonts w:hint="eastAsia"/>
          <w:b/>
          <w:szCs w:val="21"/>
          <w:lang w:val="en-US" w:eastAsia="zh-CN"/>
        </w:rPr>
        <w:t>7号</w:t>
      </w:r>
      <w:r>
        <w:rPr>
          <w:rFonts w:hint="eastAsia"/>
          <w:b/>
          <w:szCs w:val="21"/>
        </w:rPr>
        <w:t>馆）</w:t>
      </w:r>
    </w:p>
    <w:p>
      <w:pPr>
        <w:rPr>
          <w:sz w:val="24"/>
        </w:rPr>
      </w:pPr>
      <w:r>
        <w:rPr>
          <w:rFonts w:hint="eastAsia"/>
          <w:sz w:val="24"/>
        </w:rPr>
        <w:t xml:space="preserve">                                  </w:t>
      </w:r>
    </w:p>
    <w:p>
      <w:pPr>
        <w:ind w:left="-358" w:leftChars="-171" w:hanging="1"/>
        <w:jc w:val="center"/>
        <w:rPr>
          <w:b/>
          <w:sz w:val="84"/>
          <w:szCs w:val="84"/>
          <w:shd w:val="pct10" w:color="auto" w:fill="FFFFFF"/>
        </w:rPr>
      </w:pPr>
      <w:r>
        <w:rPr>
          <w:rFonts w:hint="eastAsia"/>
          <w:b/>
          <w:sz w:val="84"/>
          <w:szCs w:val="84"/>
          <w:shd w:val="pct10" w:color="auto" w:fill="FFFFFF"/>
        </w:rPr>
        <w:t>参 展 商 服 务 指 南</w:t>
      </w:r>
    </w:p>
    <w:p>
      <w:pPr>
        <w:ind w:left="-358" w:leftChars="-171" w:hanging="1"/>
        <w:rPr>
          <w:b/>
          <w:sz w:val="24"/>
        </w:rPr>
      </w:pPr>
    </w:p>
    <w:p>
      <w:pPr>
        <w:spacing w:line="340" w:lineRule="exact"/>
        <w:ind w:left="-358" w:leftChars="-171" w:hanging="1"/>
        <w:rPr>
          <w:rFonts w:ascii="楷体_GB2312" w:hAnsi="宋体" w:eastAsia="楷体_GB2312"/>
          <w:sz w:val="28"/>
          <w:szCs w:val="28"/>
        </w:rPr>
      </w:pPr>
      <w:r>
        <w:rPr>
          <w:rFonts w:hint="eastAsia" w:ascii="楷体_GB2312" w:hAnsi="宋体" w:eastAsia="楷体_GB2312"/>
          <w:sz w:val="28"/>
          <w:szCs w:val="28"/>
        </w:rPr>
        <w:t>尊敬的参展商您好：</w:t>
      </w:r>
    </w:p>
    <w:p>
      <w:pPr>
        <w:spacing w:line="120" w:lineRule="exact"/>
        <w:ind w:left="-358" w:leftChars="-171" w:hanging="1"/>
        <w:rPr>
          <w:spacing w:val="-4"/>
          <w:sz w:val="28"/>
          <w:szCs w:val="28"/>
        </w:rPr>
      </w:pPr>
    </w:p>
    <w:p>
      <w:pPr>
        <w:snapToGrid w:val="0"/>
        <w:spacing w:line="240" w:lineRule="exact"/>
        <w:ind w:left="-358" w:leftChars="-171" w:right="359" w:rightChars="171" w:hanging="1"/>
        <w:rPr>
          <w:rFonts w:ascii="楷体_GB2312" w:hAnsi="宋体" w:eastAsia="楷体_GB2312"/>
          <w:sz w:val="28"/>
          <w:szCs w:val="28"/>
        </w:rPr>
      </w:pPr>
    </w:p>
    <w:p>
      <w:pPr>
        <w:ind w:left="-357" w:leftChars="-170" w:firstLine="420" w:firstLineChars="150"/>
        <w:rPr>
          <w:rFonts w:ascii="楷体_GB2312" w:hAnsi="宋体" w:eastAsia="楷体_GB2312"/>
          <w:color w:val="000000"/>
          <w:sz w:val="28"/>
          <w:szCs w:val="28"/>
        </w:rPr>
      </w:pPr>
      <w:r>
        <w:rPr>
          <w:rFonts w:hint="eastAsia" w:ascii="楷体_GB2312" w:hAnsi="宋体" w:eastAsia="楷体_GB2312"/>
          <w:color w:val="000000"/>
          <w:sz w:val="28"/>
          <w:szCs w:val="28"/>
        </w:rPr>
        <w:t>感谢贵公司参加“201</w:t>
      </w:r>
      <w:r>
        <w:rPr>
          <w:rFonts w:hint="eastAsia" w:ascii="楷体_GB2312" w:hAnsi="宋体" w:eastAsia="楷体_GB2312"/>
          <w:color w:val="000000"/>
          <w:sz w:val="28"/>
          <w:szCs w:val="28"/>
          <w:lang w:val="en-US" w:eastAsia="zh-CN"/>
        </w:rPr>
        <w:t>7</w:t>
      </w:r>
      <w:r>
        <w:rPr>
          <w:rFonts w:hint="eastAsia" w:ascii="楷体_GB2312" w:hAnsi="宋体" w:eastAsia="楷体_GB2312"/>
          <w:color w:val="000000"/>
          <w:sz w:val="28"/>
          <w:szCs w:val="28"/>
        </w:rPr>
        <w:t>第</w:t>
      </w:r>
      <w:r>
        <w:rPr>
          <w:rFonts w:hint="eastAsia" w:ascii="楷体_GB2312" w:hAnsi="宋体" w:eastAsia="楷体_GB2312"/>
          <w:color w:val="000000"/>
          <w:sz w:val="28"/>
          <w:szCs w:val="28"/>
          <w:lang w:val="en-US" w:eastAsia="zh-CN"/>
        </w:rPr>
        <w:t>8</w:t>
      </w:r>
      <w:r>
        <w:rPr>
          <w:rFonts w:hint="eastAsia" w:ascii="楷体_GB2312" w:hAnsi="宋体" w:eastAsia="楷体_GB2312"/>
          <w:color w:val="000000"/>
          <w:sz w:val="28"/>
          <w:szCs w:val="28"/>
        </w:rPr>
        <w:t>届泛亚昆明国际美容美发化妆品博览会，我们相信在展会</w:t>
      </w:r>
      <w:bookmarkStart w:id="0" w:name="_GoBack"/>
      <w:bookmarkEnd w:id="0"/>
      <w:r>
        <w:rPr>
          <w:rFonts w:hint="eastAsia" w:ascii="楷体_GB2312" w:hAnsi="宋体" w:eastAsia="楷体_GB2312"/>
          <w:color w:val="000000"/>
          <w:sz w:val="28"/>
          <w:szCs w:val="28"/>
        </w:rPr>
        <w:t>期间您将发现更多商机，找到更多潜在客户，为贵公司的产品在云南找到崭新的市场机遇。</w:t>
      </w:r>
    </w:p>
    <w:p>
      <w:pPr>
        <w:snapToGrid w:val="0"/>
        <w:spacing w:line="540" w:lineRule="exact"/>
        <w:ind w:left="-357" w:leftChars="-170" w:right="359" w:rightChars="171" w:firstLine="420" w:firstLineChars="150"/>
        <w:rPr>
          <w:rFonts w:ascii="楷体_GB2312" w:hAnsi="宋体" w:eastAsia="楷体_GB2312"/>
          <w:sz w:val="28"/>
          <w:szCs w:val="28"/>
        </w:rPr>
      </w:pPr>
      <w:r>
        <w:rPr>
          <w:rFonts w:hint="eastAsia" w:ascii="楷体_GB2312" w:hAnsi="宋体" w:eastAsia="楷体_GB2312"/>
          <w:sz w:val="28"/>
          <w:szCs w:val="28"/>
        </w:rPr>
        <w:t>为了给您提供更便捷的服务，我们特意编制《参展商服务指南》，用以帮助您提前完成各项参展准备工作。请您仔细阅读相关内容，并在截止日期前及时提交相应表格。对于各项服务申请，您只需填好表格，签字盖章后传真或电邮至表格上方的E-mail,</w:t>
      </w:r>
      <w:r>
        <w:rPr>
          <w:rFonts w:hint="eastAsia" w:ascii="楷体_GB2312" w:hAnsi="宋体" w:eastAsia="楷体_GB2312"/>
          <w:color w:val="FF0000"/>
          <w:sz w:val="28"/>
          <w:szCs w:val="28"/>
        </w:rPr>
        <w:t>为了使您的申请提交快捷、准确，我们强烈的建议您所有的递交材料以电子版为宜，</w:t>
      </w:r>
      <w:r>
        <w:rPr>
          <w:rFonts w:hint="eastAsia" w:ascii="楷体_GB2312" w:hAnsi="宋体" w:eastAsia="楷体_GB2312"/>
          <w:sz w:val="28"/>
          <w:szCs w:val="28"/>
        </w:rPr>
        <w:t>如有疑问，请随时与组委会人员联系。</w:t>
      </w:r>
    </w:p>
    <w:p>
      <w:pPr>
        <w:snapToGrid w:val="0"/>
        <w:spacing w:line="540" w:lineRule="exact"/>
        <w:ind w:left="-358" w:leftChars="-171" w:right="359" w:rightChars="171" w:hanging="1"/>
        <w:rPr>
          <w:rFonts w:ascii="楷体_GB2312" w:hAnsi="宋体" w:eastAsia="楷体_GB2312"/>
          <w:sz w:val="28"/>
          <w:szCs w:val="28"/>
        </w:rPr>
      </w:pPr>
      <w:r>
        <w:rPr>
          <w:rFonts w:hint="eastAsia" w:ascii="楷体_GB2312" w:hAnsi="宋体" w:eastAsia="楷体_GB2312"/>
          <w:sz w:val="28"/>
          <w:szCs w:val="28"/>
        </w:rPr>
        <w:t>期待您的到来，我们将竭诚为您服务；</w:t>
      </w:r>
    </w:p>
    <w:p>
      <w:pPr>
        <w:snapToGrid w:val="0"/>
        <w:spacing w:line="540" w:lineRule="exact"/>
        <w:ind w:left="-358" w:leftChars="-171" w:hanging="1"/>
        <w:rPr>
          <w:rFonts w:ascii="楷体_GB2312" w:hAnsi="宋体" w:eastAsia="楷体_GB2312"/>
          <w:sz w:val="32"/>
          <w:szCs w:val="32"/>
        </w:rPr>
      </w:pPr>
    </w:p>
    <w:p>
      <w:pPr>
        <w:snapToGrid w:val="0"/>
        <w:spacing w:line="540" w:lineRule="exact"/>
        <w:ind w:left="-357" w:leftChars="-170" w:firstLine="3680" w:firstLineChars="1150"/>
        <w:rPr>
          <w:rFonts w:ascii="楷体_GB2312" w:hAnsi="宋体" w:eastAsia="楷体_GB2312"/>
          <w:sz w:val="32"/>
          <w:szCs w:val="32"/>
        </w:rPr>
      </w:pPr>
    </w:p>
    <w:p>
      <w:pPr>
        <w:snapToGrid w:val="0"/>
        <w:spacing w:line="540" w:lineRule="exact"/>
        <w:ind w:left="-357" w:leftChars="-170" w:firstLine="4160" w:firstLineChars="1300"/>
        <w:rPr>
          <w:rFonts w:ascii="楷体_GB2312" w:hAnsi="宋体" w:eastAsia="楷体_GB2312"/>
          <w:sz w:val="32"/>
          <w:szCs w:val="32"/>
        </w:rPr>
      </w:pPr>
      <w:r>
        <w:rPr>
          <w:rFonts w:hint="eastAsia" w:ascii="楷体_GB2312" w:hAnsi="宋体" w:eastAsia="楷体_GB2312"/>
          <w:sz w:val="32"/>
          <w:szCs w:val="32"/>
        </w:rPr>
        <w:t>预祝您参展顺利，满载而归！</w:t>
      </w:r>
    </w:p>
    <w:p>
      <w:pPr>
        <w:ind w:left="-358" w:leftChars="-171" w:hanging="1"/>
        <w:rPr>
          <w:b/>
          <w:sz w:val="32"/>
          <w:szCs w:val="32"/>
        </w:rPr>
      </w:pPr>
    </w:p>
    <w:p>
      <w:pPr>
        <w:tabs>
          <w:tab w:val="left" w:pos="6630"/>
        </w:tabs>
        <w:rPr>
          <w:rFonts w:ascii="汉仪粗宋简" w:eastAsia="汉仪粗宋简"/>
          <w:sz w:val="24"/>
        </w:rPr>
      </w:pPr>
      <w:r>
        <w:rPr>
          <w:rFonts w:ascii="汉仪粗宋简" w:eastAsia="汉仪粗宋简"/>
          <w:sz w:val="24"/>
        </w:rPr>
        <w:tab/>
      </w:r>
    </w:p>
    <w:p>
      <w:pPr>
        <w:ind w:left="-358" w:leftChars="-171" w:hanging="1"/>
        <w:rPr>
          <w:rFonts w:ascii="宋体" w:hAnsi="宋体" w:cs="宋体"/>
          <w:b/>
          <w:kern w:val="0"/>
          <w:sz w:val="24"/>
        </w:rPr>
      </w:pPr>
    </w:p>
    <w:p>
      <w:pPr>
        <w:jc w:val="center"/>
        <w:rPr>
          <w:b/>
          <w:sz w:val="32"/>
          <w:szCs w:val="32"/>
        </w:rPr>
      </w:pPr>
    </w:p>
    <w:p>
      <w:pPr>
        <w:jc w:val="center"/>
        <w:rPr>
          <w:color w:val="000000"/>
          <w:sz w:val="24"/>
        </w:rPr>
      </w:pPr>
      <w:r>
        <w:rPr>
          <w:rFonts w:hint="eastAsia"/>
          <w:b/>
          <w:sz w:val="24"/>
        </w:rPr>
        <w:t>组委会联系电话：</w:t>
      </w:r>
      <w:r>
        <w:rPr>
          <w:rFonts w:hint="eastAsia"/>
          <w:color w:val="000000"/>
          <w:sz w:val="24"/>
        </w:rPr>
        <w:t>电</w:t>
      </w:r>
      <w:r>
        <w:rPr>
          <w:color w:val="000000"/>
          <w:sz w:val="24"/>
        </w:rPr>
        <w:t xml:space="preserve">  </w:t>
      </w:r>
      <w:r>
        <w:rPr>
          <w:rFonts w:hint="eastAsia"/>
          <w:color w:val="000000"/>
          <w:sz w:val="24"/>
        </w:rPr>
        <w:t>话：</w:t>
      </w:r>
      <w:r>
        <w:rPr>
          <w:b/>
          <w:sz w:val="24"/>
        </w:rPr>
        <w:t>13687636395(</w:t>
      </w:r>
      <w:r>
        <w:rPr>
          <w:rFonts w:hint="eastAsia"/>
          <w:b/>
          <w:sz w:val="24"/>
        </w:rPr>
        <w:t>杨梅）</w:t>
      </w:r>
      <w:r>
        <w:rPr>
          <w:rFonts w:hint="eastAsia"/>
          <w:color w:val="000000"/>
          <w:sz w:val="24"/>
        </w:rPr>
        <w:t xml:space="preserve"> </w:t>
      </w:r>
    </w:p>
    <w:p>
      <w:pPr>
        <w:jc w:val="center"/>
        <w:rPr>
          <w:b/>
          <w:sz w:val="32"/>
          <w:szCs w:val="32"/>
        </w:rPr>
      </w:pPr>
      <w:r>
        <w:rPr>
          <w:rFonts w:hint="eastAsia"/>
          <w:b/>
          <w:sz w:val="32"/>
          <w:szCs w:val="32"/>
        </w:rPr>
        <w:t>展会管理信息系统服务流程一览表</w:t>
      </w:r>
    </w:p>
    <w:p>
      <w:pPr>
        <w:ind w:left="-358" w:leftChars="-171" w:hanging="1"/>
      </w:pPr>
      <w:r>
        <mc:AlternateContent>
          <mc:Choice Requires="wpg">
            <w:drawing>
              <wp:inline distT="0" distB="0" distL="114300" distR="114300">
                <wp:extent cx="5560695" cy="8060055"/>
                <wp:effectExtent l="0" t="0" r="0" b="0"/>
                <wp:docPr id="36" name="组合 2"/>
                <wp:cNvGraphicFramePr/>
                <a:graphic xmlns:a="http://schemas.openxmlformats.org/drawingml/2006/main">
                  <a:graphicData uri="http://schemas.microsoft.com/office/word/2010/wordprocessingGroup">
                    <wpg:wgp>
                      <wpg:cNvGrpSpPr>
                        <a:grpSpLocks noRot="1"/>
                      </wpg:cNvGrpSpPr>
                      <wpg:grpSpPr>
                        <a:xfrm>
                          <a:off x="0" y="0"/>
                          <a:ext cx="5560695" cy="8060055"/>
                          <a:chOff x="0" y="0"/>
                          <a:chExt cx="8280" cy="12324"/>
                        </a:xfrm>
                      </wpg:grpSpPr>
                      <wps:wsp>
                        <wps:cNvPr id="1" name="图片 3"/>
                        <wps:cNvSpPr>
                          <a:spLocks noChangeAspect="1" noTextEdit="1"/>
                        </wps:cNvSpPr>
                        <wps:spPr>
                          <a:xfrm>
                            <a:off x="0" y="0"/>
                            <a:ext cx="8280" cy="12324"/>
                          </a:xfrm>
                          <a:prstGeom prst="rect">
                            <a:avLst/>
                          </a:prstGeom>
                          <a:noFill/>
                          <a:ln w="9525">
                            <a:noFill/>
                          </a:ln>
                        </wps:spPr>
                        <wps:bodyPr wrap="square" upright="1"/>
                      </wps:wsp>
                      <wps:wsp>
                        <wps:cNvPr id="2" name="矩形 4"/>
                        <wps:cNvSpPr/>
                        <wps:spPr>
                          <a:xfrm>
                            <a:off x="900" y="93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特装展位</w:t>
                              </w:r>
                            </w:p>
                          </w:txbxContent>
                        </wps:txbx>
                        <wps:bodyPr wrap="square" upright="1"/>
                      </wps:wsp>
                      <wps:wsp>
                        <wps:cNvPr id="3" name="矩形 5"/>
                        <wps:cNvSpPr/>
                        <wps:spPr>
                          <a:xfrm>
                            <a:off x="4500" y="936"/>
                            <a:ext cx="19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标准展位</w:t>
                              </w:r>
                            </w:p>
                          </w:txbxContent>
                        </wps:txbx>
                        <wps:bodyPr wrap="square" upright="1"/>
                      </wps:wsp>
                      <wps:wsp>
                        <wps:cNvPr id="4" name="直线 6"/>
                        <wps:cNvSpPr/>
                        <wps:spPr>
                          <a:xfrm>
                            <a:off x="3781" y="1092"/>
                            <a:ext cx="719" cy="1"/>
                          </a:xfrm>
                          <a:prstGeom prst="line">
                            <a:avLst/>
                          </a:prstGeom>
                          <a:ln w="9525" cap="flat" cmpd="sng">
                            <a:solidFill>
                              <a:srgbClr val="000000"/>
                            </a:solidFill>
                            <a:prstDash val="solid"/>
                            <a:headEnd type="none" w="med" len="med"/>
                            <a:tailEnd type="triangle" w="med" len="med"/>
                          </a:ln>
                        </wps:spPr>
                        <wps:bodyPr upright="1"/>
                      </wps:wsp>
                      <wps:wsp>
                        <wps:cNvPr id="5" name="直线 7"/>
                        <wps:cNvSpPr/>
                        <wps:spPr>
                          <a:xfrm flipH="1">
                            <a:off x="3060" y="1092"/>
                            <a:ext cx="721" cy="1"/>
                          </a:xfrm>
                          <a:prstGeom prst="line">
                            <a:avLst/>
                          </a:prstGeom>
                          <a:ln w="9525" cap="flat" cmpd="sng">
                            <a:solidFill>
                              <a:srgbClr val="000000"/>
                            </a:solidFill>
                            <a:prstDash val="solid"/>
                            <a:headEnd type="none" w="med" len="med"/>
                            <a:tailEnd type="triangle" w="med" len="med"/>
                          </a:ln>
                        </wps:spPr>
                        <wps:bodyPr upright="1"/>
                      </wps:wsp>
                      <wps:wsp>
                        <wps:cNvPr id="6" name="矩形 8"/>
                        <wps:cNvSpPr/>
                        <wps:spPr>
                          <a:xfrm>
                            <a:off x="900" y="1871"/>
                            <a:ext cx="2160" cy="202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提前1个工作日到现场服务台办理相关进馆手续（办理展会服务一卡通，办理施保证金、提前进馆费、施工管理费）</w:t>
                              </w:r>
                            </w:p>
                          </w:txbxContent>
                        </wps:txbx>
                        <wps:bodyPr wrap="square" upright="1"/>
                      </wps:wsp>
                      <wps:wsp>
                        <wps:cNvPr id="7" name="矩形 9"/>
                        <wps:cNvSpPr/>
                        <wps:spPr>
                          <a:xfrm>
                            <a:off x="900" y="4368"/>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凭展会服务一卡通材料进馆</w:t>
                              </w:r>
                            </w:p>
                          </w:txbxContent>
                        </wps:txbx>
                        <wps:bodyPr wrap="square" upright="1"/>
                      </wps:wsp>
                      <wps:wsp>
                        <wps:cNvPr id="8" name="矩形 10"/>
                        <wps:cNvSpPr/>
                        <wps:spPr>
                          <a:xfrm>
                            <a:off x="900" y="7177"/>
                            <a:ext cx="216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展期保障</w:t>
                              </w:r>
                            </w:p>
                          </w:txbxContent>
                        </wps:txbx>
                        <wps:bodyPr wrap="square" upright="1"/>
                      </wps:wsp>
                      <wps:wsp>
                        <wps:cNvPr id="9" name="矩形 11"/>
                        <wps:cNvSpPr/>
                        <wps:spPr>
                          <a:xfrm>
                            <a:off x="900" y="8425"/>
                            <a:ext cx="216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撤展，垃圾清运出场</w:t>
                              </w:r>
                            </w:p>
                          </w:txbxContent>
                        </wps:txbx>
                        <wps:bodyPr wrap="square" upright="1"/>
                      </wps:wsp>
                      <wps:wsp>
                        <wps:cNvPr id="10" name="矩形 12"/>
                        <wps:cNvSpPr/>
                        <wps:spPr>
                          <a:xfrm>
                            <a:off x="900" y="9673"/>
                            <a:ext cx="2160"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办理相关保证金的退还、退卡</w:t>
                              </w:r>
                            </w:p>
                          </w:txbxContent>
                        </wps:txbx>
                        <wps:bodyPr wrap="square" upright="1"/>
                      </wps:wsp>
                      <wps:wsp>
                        <wps:cNvPr id="11" name="直线 13"/>
                        <wps:cNvSpPr/>
                        <wps:spPr>
                          <a:xfrm>
                            <a:off x="1980" y="3899"/>
                            <a:ext cx="1" cy="469"/>
                          </a:xfrm>
                          <a:prstGeom prst="line">
                            <a:avLst/>
                          </a:prstGeom>
                          <a:ln w="9525" cap="flat" cmpd="sng">
                            <a:solidFill>
                              <a:srgbClr val="000000"/>
                            </a:solidFill>
                            <a:prstDash val="solid"/>
                            <a:headEnd type="none" w="med" len="med"/>
                            <a:tailEnd type="triangle" w="med" len="med"/>
                          </a:ln>
                        </wps:spPr>
                        <wps:bodyPr upright="1"/>
                      </wps:wsp>
                      <wps:wsp>
                        <wps:cNvPr id="12" name="直线 14"/>
                        <wps:cNvSpPr/>
                        <wps:spPr>
                          <a:xfrm>
                            <a:off x="1980" y="1404"/>
                            <a:ext cx="1" cy="469"/>
                          </a:xfrm>
                          <a:prstGeom prst="line">
                            <a:avLst/>
                          </a:prstGeom>
                          <a:ln w="9525" cap="flat" cmpd="sng">
                            <a:solidFill>
                              <a:srgbClr val="000000"/>
                            </a:solidFill>
                            <a:prstDash val="solid"/>
                            <a:headEnd type="none" w="med" len="med"/>
                            <a:tailEnd type="triangle" w="med" len="med"/>
                          </a:ln>
                        </wps:spPr>
                        <wps:bodyPr upright="1"/>
                      </wps:wsp>
                      <wps:wsp>
                        <wps:cNvPr id="13" name="直线 15"/>
                        <wps:cNvSpPr/>
                        <wps:spPr>
                          <a:xfrm>
                            <a:off x="1980" y="5148"/>
                            <a:ext cx="1" cy="469"/>
                          </a:xfrm>
                          <a:prstGeom prst="line">
                            <a:avLst/>
                          </a:prstGeom>
                          <a:ln w="9525" cap="flat" cmpd="sng">
                            <a:solidFill>
                              <a:srgbClr val="000000"/>
                            </a:solidFill>
                            <a:prstDash val="solid"/>
                            <a:headEnd type="none" w="med" len="med"/>
                            <a:tailEnd type="triangle" w="med" len="med"/>
                          </a:ln>
                        </wps:spPr>
                        <wps:bodyPr upright="1"/>
                      </wps:wsp>
                      <wps:wsp>
                        <wps:cNvPr id="14" name="直线 16"/>
                        <wps:cNvSpPr/>
                        <wps:spPr>
                          <a:xfrm>
                            <a:off x="1980" y="7956"/>
                            <a:ext cx="1" cy="469"/>
                          </a:xfrm>
                          <a:prstGeom prst="line">
                            <a:avLst/>
                          </a:prstGeom>
                          <a:ln w="9525" cap="flat" cmpd="sng">
                            <a:solidFill>
                              <a:srgbClr val="000000"/>
                            </a:solidFill>
                            <a:prstDash val="solid"/>
                            <a:headEnd type="none" w="med" len="med"/>
                            <a:tailEnd type="triangle" w="med" len="med"/>
                          </a:ln>
                        </wps:spPr>
                        <wps:bodyPr upright="1"/>
                      </wps:wsp>
                      <wps:wsp>
                        <wps:cNvPr id="15" name="直线 17"/>
                        <wps:cNvSpPr/>
                        <wps:spPr>
                          <a:xfrm>
                            <a:off x="1980" y="9204"/>
                            <a:ext cx="1" cy="469"/>
                          </a:xfrm>
                          <a:prstGeom prst="line">
                            <a:avLst/>
                          </a:prstGeom>
                          <a:ln w="9525" cap="flat" cmpd="sng">
                            <a:solidFill>
                              <a:srgbClr val="000000"/>
                            </a:solidFill>
                            <a:prstDash val="solid"/>
                            <a:headEnd type="none" w="med" len="med"/>
                            <a:tailEnd type="triangle" w="med" len="med"/>
                          </a:ln>
                        </wps:spPr>
                        <wps:bodyPr upright="1"/>
                      </wps:wsp>
                      <wps:wsp>
                        <wps:cNvPr id="16" name="矩形 18"/>
                        <wps:cNvSpPr/>
                        <wps:spPr>
                          <a:xfrm>
                            <a:off x="4500" y="1872"/>
                            <a:ext cx="252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组委会提供标准展位搭建图，搭建、制作楣板，完成标配（电子文档）</w:t>
                              </w:r>
                            </w:p>
                          </w:txbxContent>
                        </wps:txbx>
                        <wps:bodyPr wrap="square" upright="1"/>
                      </wps:wsp>
                      <wps:wsp>
                        <wps:cNvPr id="17" name="矩形 19"/>
                        <wps:cNvSpPr/>
                        <wps:spPr>
                          <a:xfrm>
                            <a:off x="4500" y="3432"/>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凭展位收费单进场布展</w:t>
                              </w:r>
                            </w:p>
                          </w:txbxContent>
                        </wps:txbx>
                        <wps:bodyPr wrap="square" upright="1"/>
                      </wps:wsp>
                      <wps:wsp>
                        <wps:cNvPr id="18" name="矩形 20"/>
                        <wps:cNvSpPr/>
                        <wps:spPr>
                          <a:xfrm>
                            <a:off x="4500" y="4680"/>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现场服务台办理展具租用、电源插座</w:t>
                              </w:r>
                            </w:p>
                          </w:txbxContent>
                        </wps:txbx>
                        <wps:bodyPr wrap="square" upright="1"/>
                      </wps:wsp>
                      <wps:wsp>
                        <wps:cNvPr id="19" name="矩形 21"/>
                        <wps:cNvSpPr/>
                        <wps:spPr>
                          <a:xfrm>
                            <a:off x="4500" y="7644"/>
                            <a:ext cx="2160"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展会结束，退还展具、电源插座，返还保证金</w:t>
                              </w:r>
                            </w:p>
                          </w:txbxContent>
                        </wps:txbx>
                        <wps:bodyPr wrap="square" upright="1"/>
                      </wps:wsp>
                      <wps:wsp>
                        <wps:cNvPr id="20" name="矩形 22"/>
                        <wps:cNvSpPr/>
                        <wps:spPr>
                          <a:xfrm>
                            <a:off x="4500" y="9360"/>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撤展，恢复展位、展板卫生</w:t>
                              </w:r>
                            </w:p>
                          </w:txbxContent>
                        </wps:txbx>
                        <wps:bodyPr wrap="square" upright="1"/>
                      </wps:wsp>
                      <wps:wsp>
                        <wps:cNvPr id="21" name="直线 23"/>
                        <wps:cNvSpPr/>
                        <wps:spPr>
                          <a:xfrm>
                            <a:off x="5580" y="1404"/>
                            <a:ext cx="1" cy="469"/>
                          </a:xfrm>
                          <a:prstGeom prst="line">
                            <a:avLst/>
                          </a:prstGeom>
                          <a:ln w="9525" cap="flat" cmpd="sng">
                            <a:solidFill>
                              <a:srgbClr val="000000"/>
                            </a:solidFill>
                            <a:prstDash val="solid"/>
                            <a:headEnd type="none" w="med" len="med"/>
                            <a:tailEnd type="triangle" w="med" len="med"/>
                          </a:ln>
                        </wps:spPr>
                        <wps:bodyPr upright="1"/>
                      </wps:wsp>
                      <wps:wsp>
                        <wps:cNvPr id="22" name="直线 24"/>
                        <wps:cNvSpPr/>
                        <wps:spPr>
                          <a:xfrm>
                            <a:off x="5580" y="2964"/>
                            <a:ext cx="1" cy="469"/>
                          </a:xfrm>
                          <a:prstGeom prst="line">
                            <a:avLst/>
                          </a:prstGeom>
                          <a:ln w="9525" cap="flat" cmpd="sng">
                            <a:solidFill>
                              <a:srgbClr val="000000"/>
                            </a:solidFill>
                            <a:prstDash val="solid"/>
                            <a:headEnd type="none" w="med" len="med"/>
                            <a:tailEnd type="triangle" w="med" len="med"/>
                          </a:ln>
                        </wps:spPr>
                        <wps:bodyPr upright="1"/>
                      </wps:wsp>
                      <wps:wsp>
                        <wps:cNvPr id="23" name="直线 25"/>
                        <wps:cNvSpPr/>
                        <wps:spPr>
                          <a:xfrm>
                            <a:off x="5580" y="4212"/>
                            <a:ext cx="1" cy="469"/>
                          </a:xfrm>
                          <a:prstGeom prst="line">
                            <a:avLst/>
                          </a:prstGeom>
                          <a:ln w="9525" cap="flat" cmpd="sng">
                            <a:solidFill>
                              <a:srgbClr val="000000"/>
                            </a:solidFill>
                            <a:prstDash val="solid"/>
                            <a:headEnd type="none" w="med" len="med"/>
                            <a:tailEnd type="triangle" w="med" len="med"/>
                          </a:ln>
                        </wps:spPr>
                        <wps:bodyPr upright="1"/>
                      </wps:wsp>
                      <wps:wsp>
                        <wps:cNvPr id="24" name="直线 26"/>
                        <wps:cNvSpPr/>
                        <wps:spPr>
                          <a:xfrm>
                            <a:off x="5580" y="5771"/>
                            <a:ext cx="1" cy="469"/>
                          </a:xfrm>
                          <a:prstGeom prst="line">
                            <a:avLst/>
                          </a:prstGeom>
                          <a:ln w="9525" cap="flat" cmpd="sng">
                            <a:solidFill>
                              <a:srgbClr val="000000"/>
                            </a:solidFill>
                            <a:prstDash val="solid"/>
                            <a:headEnd type="none" w="med" len="med"/>
                            <a:tailEnd type="triangle" w="med" len="med"/>
                          </a:ln>
                        </wps:spPr>
                        <wps:bodyPr upright="1"/>
                      </wps:wsp>
                      <wps:wsp>
                        <wps:cNvPr id="25" name="直线 27"/>
                        <wps:cNvSpPr/>
                        <wps:spPr>
                          <a:xfrm>
                            <a:off x="5580" y="8892"/>
                            <a:ext cx="1" cy="469"/>
                          </a:xfrm>
                          <a:prstGeom prst="line">
                            <a:avLst/>
                          </a:prstGeom>
                          <a:ln w="9525" cap="flat" cmpd="sng">
                            <a:solidFill>
                              <a:srgbClr val="000000"/>
                            </a:solidFill>
                            <a:prstDash val="solid"/>
                            <a:headEnd type="none" w="med" len="med"/>
                            <a:tailEnd type="triangle" w="med" len="med"/>
                          </a:ln>
                        </wps:spPr>
                        <wps:bodyPr upright="1"/>
                      </wps:wsp>
                      <wps:wsp>
                        <wps:cNvPr id="26" name="矩形 28"/>
                        <wps:cNvSpPr/>
                        <wps:spPr>
                          <a:xfrm>
                            <a:off x="4500" y="1060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恢复展厅，退回会展中心，离场。</w:t>
                              </w:r>
                            </w:p>
                          </w:txbxContent>
                        </wps:txbx>
                        <wps:bodyPr wrap="square" upright="1"/>
                      </wps:wsp>
                      <wps:wsp>
                        <wps:cNvPr id="27" name="直线 29"/>
                        <wps:cNvSpPr/>
                        <wps:spPr>
                          <a:xfrm>
                            <a:off x="5580" y="10140"/>
                            <a:ext cx="1" cy="469"/>
                          </a:xfrm>
                          <a:prstGeom prst="line">
                            <a:avLst/>
                          </a:prstGeom>
                          <a:ln w="9525" cap="flat" cmpd="sng">
                            <a:solidFill>
                              <a:srgbClr val="000000"/>
                            </a:solidFill>
                            <a:prstDash val="solid"/>
                            <a:headEnd type="none" w="med" len="med"/>
                            <a:tailEnd type="triangle" w="med" len="med"/>
                          </a:ln>
                        </wps:spPr>
                        <wps:bodyPr upright="1"/>
                      </wps:wsp>
                      <wps:wsp>
                        <wps:cNvPr id="28" name="直线 30"/>
                        <wps:cNvSpPr/>
                        <wps:spPr>
                          <a:xfrm>
                            <a:off x="2880" y="11232"/>
                            <a:ext cx="1620" cy="1"/>
                          </a:xfrm>
                          <a:prstGeom prst="line">
                            <a:avLst/>
                          </a:prstGeom>
                          <a:ln w="9525" cap="flat" cmpd="sng">
                            <a:solidFill>
                              <a:srgbClr val="000000"/>
                            </a:solidFill>
                            <a:prstDash val="solid"/>
                            <a:headEnd type="none" w="med" len="med"/>
                            <a:tailEnd type="triangle" w="med" len="med"/>
                          </a:ln>
                        </wps:spPr>
                        <wps:bodyPr upright="1"/>
                      </wps:wsp>
                      <wps:wsp>
                        <wps:cNvPr id="29" name="矩形 31"/>
                        <wps:cNvSpPr/>
                        <wps:spPr>
                          <a:xfrm>
                            <a:off x="900" y="5616"/>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如需加班，凭一卡通到服务台办理相关手续</w:t>
                              </w:r>
                            </w:p>
                          </w:txbxContent>
                        </wps:txbx>
                        <wps:bodyPr wrap="square" upright="1"/>
                      </wps:wsp>
                      <wps:wsp>
                        <wps:cNvPr id="30" name="直线 32"/>
                        <wps:cNvSpPr/>
                        <wps:spPr>
                          <a:xfrm>
                            <a:off x="1980" y="6708"/>
                            <a:ext cx="1" cy="469"/>
                          </a:xfrm>
                          <a:prstGeom prst="line">
                            <a:avLst/>
                          </a:prstGeom>
                          <a:ln w="9525" cap="flat" cmpd="sng">
                            <a:solidFill>
                              <a:srgbClr val="000000"/>
                            </a:solidFill>
                            <a:prstDash val="solid"/>
                            <a:headEnd type="none" w="med" len="med"/>
                            <a:tailEnd type="triangle" w="med" len="med"/>
                          </a:ln>
                        </wps:spPr>
                        <wps:bodyPr upright="1"/>
                      </wps:wsp>
                      <wps:wsp>
                        <wps:cNvPr id="31" name="矩形 33"/>
                        <wps:cNvSpPr/>
                        <wps:spPr>
                          <a:xfrm>
                            <a:off x="4500" y="6240"/>
                            <a:ext cx="21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如需加班，到服务台办理相关手续</w:t>
                              </w:r>
                            </w:p>
                          </w:txbxContent>
                        </wps:txbx>
                        <wps:bodyPr wrap="square" upright="1"/>
                      </wps:wsp>
                      <wps:wsp>
                        <wps:cNvPr id="32" name="直线 34"/>
                        <wps:cNvSpPr/>
                        <wps:spPr>
                          <a:xfrm>
                            <a:off x="5580" y="7176"/>
                            <a:ext cx="1" cy="469"/>
                          </a:xfrm>
                          <a:prstGeom prst="line">
                            <a:avLst/>
                          </a:prstGeom>
                          <a:ln w="9525" cap="flat" cmpd="sng">
                            <a:solidFill>
                              <a:srgbClr val="000000"/>
                            </a:solidFill>
                            <a:prstDash val="solid"/>
                            <a:headEnd type="none" w="med" len="med"/>
                            <a:tailEnd type="triangle" w="med" len="med"/>
                          </a:ln>
                        </wps:spPr>
                        <wps:bodyPr upright="1"/>
                      </wps:wsp>
                      <wps:wsp>
                        <wps:cNvPr id="33" name="直线 35"/>
                        <wps:cNvSpPr/>
                        <wps:spPr>
                          <a:xfrm>
                            <a:off x="2880" y="10452"/>
                            <a:ext cx="1" cy="780"/>
                          </a:xfrm>
                          <a:prstGeom prst="line">
                            <a:avLst/>
                          </a:prstGeom>
                          <a:ln w="9525" cap="flat" cmpd="sng">
                            <a:solidFill>
                              <a:srgbClr val="000000"/>
                            </a:solidFill>
                            <a:prstDash val="solid"/>
                            <a:headEnd type="none" w="med" len="med"/>
                            <a:tailEnd type="triangle" w="med" len="med"/>
                          </a:ln>
                        </wps:spPr>
                        <wps:bodyPr upright="1"/>
                      </wps:wsp>
                      <wps:wsp>
                        <wps:cNvPr id="34" name="矩形 36"/>
                        <wps:cNvSpPr/>
                        <wps:spPr>
                          <a:xfrm>
                            <a:off x="2160" y="156"/>
                            <a:ext cx="324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参展商到组委会报到点报到</w:t>
                              </w:r>
                            </w:p>
                          </w:txbxContent>
                        </wps:txbx>
                        <wps:bodyPr wrap="square" upright="1"/>
                      </wps:wsp>
                      <wps:wsp>
                        <wps:cNvPr id="35" name="直线 37"/>
                        <wps:cNvSpPr/>
                        <wps:spPr>
                          <a:xfrm>
                            <a:off x="3780" y="624"/>
                            <a:ext cx="1" cy="469"/>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 o:spid="_x0000_s1026" o:spt="203" style="height:634.65pt;width:437.85pt;" coordsize="8280,12324" o:gfxdata="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AAAAABkcnMvUEsBAhQAFAAAAAgAh07iQGQMOhTXAAAABgEAAA8AAAAAAAAAAQAgAAAA&#10;IgAAAGRycy9kb3ducmV2LnhtbFBLAQIUABQAAAAIAIdO4kC7QZdigAYAAJJOAAAOAAAAAAAAAAEA&#10;IAAAACYBAABkcnMvZTJvRG9jLnhtbFBLBQYAAAAABgAGAFkBAAAYCgAAAAA=&#10;">
                <o:lock v:ext="edit" rotation="t" aspectratio="f"/>
                <v:rect id="图片 3" o:spid="_x0000_s1026" o:spt="1" style="position:absolute;left:0;top:0;height:12324;width:828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rect id="矩形 4" o:spid="_x0000_s1026" o:spt="1" style="position:absolute;left:900;top:936;height:468;width:2160;"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特装展位</w:t>
                        </w:r>
                      </w:p>
                    </w:txbxContent>
                  </v:textbox>
                </v:rect>
                <v:rect id="矩形 5" o:spid="_x0000_s1026" o:spt="1" style="position:absolute;left:4500;top:936;height:468;width:198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标准展位</w:t>
                        </w:r>
                      </w:p>
                    </w:txbxContent>
                  </v:textbox>
                </v:rect>
                <v:line id="直线 6" o:spid="_x0000_s1026" o:spt="20" style="position:absolute;left:3781;top:1092;height:1;width:719;"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7" o:spid="_x0000_s1026" o:spt="20" style="position:absolute;left:3060;top:1092;flip:x;height:1;width:721;" filled="f" stroked="t" coordsize="21600,21600" o:gfxdata="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wo7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900;top:1871;height:2029;width:216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提前1个工作日到现场服务台办理相关进馆手续（办理展会服务一卡通，办理施保证金、提前进馆费、施工管理费）</w:t>
                        </w:r>
                      </w:p>
                    </w:txbxContent>
                  </v:textbox>
                </v:rect>
                <v:rect id="矩形 9" o:spid="_x0000_s1026" o:spt="1" style="position:absolute;left:900;top:4368;height:780;width:216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凭展会服务一卡通材料进馆</w:t>
                        </w:r>
                      </w:p>
                    </w:txbxContent>
                  </v:textbox>
                </v:rect>
                <v:rect id="矩形 10" o:spid="_x0000_s1026" o:spt="1" style="position:absolute;left:900;top:7177;height:779;width:216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rPr>
                          <w:t>展期保障</w:t>
                        </w:r>
                      </w:p>
                    </w:txbxContent>
                  </v:textbox>
                </v:rect>
                <v:rect id="矩形 11" o:spid="_x0000_s1026" o:spt="1" style="position:absolute;left:900;top:8425;height:779;width:216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撤展，垃圾清运出场</w:t>
                        </w:r>
                      </w:p>
                    </w:txbxContent>
                  </v:textbox>
                </v:rect>
                <v:rect id="矩形 12" o:spid="_x0000_s1026" o:spt="1" style="position:absolute;left:900;top:9673;height:779;width:216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办理相关保证金的退还、退卡</w:t>
                        </w:r>
                      </w:p>
                    </w:txbxContent>
                  </v:textbox>
                </v:rect>
                <v:line id="直线 13" o:spid="_x0000_s1026" o:spt="20" style="position:absolute;left:1980;top:3899;height:469;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4" o:spid="_x0000_s1026" o:spt="20" style="position:absolute;left:1980;top:1404;height:469;width:1;"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5" o:spid="_x0000_s1026" o:spt="20" style="position:absolute;left:1980;top:5148;height:469;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6" o:spid="_x0000_s1026" o:spt="20" style="position:absolute;left:1980;top:7956;height:469;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7" o:spid="_x0000_s1026" o:spt="20" style="position:absolute;left:1980;top:9204;height:469;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8" o:spid="_x0000_s1026" o:spt="1" style="position:absolute;left:4500;top:1872;height:1092;width:252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组委会提供标准展位搭建图，搭建、制作楣板，完成标配（电子文档）</w:t>
                        </w:r>
                      </w:p>
                    </w:txbxContent>
                  </v:textbox>
                </v:rect>
                <v:rect id="矩形 19" o:spid="_x0000_s1026" o:spt="1" style="position:absolute;left:4500;top:3432;height:780;width:216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凭展位收费单进场布展</w:t>
                        </w:r>
                      </w:p>
                    </w:txbxContent>
                  </v:textbox>
                </v:rect>
                <v:rect id="矩形 20" o:spid="_x0000_s1026" o:spt="1" style="position:absolute;left:4500;top:4680;height:1092;width:2160;"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现场服务台办理展具租用、电源插座</w:t>
                        </w:r>
                      </w:p>
                    </w:txbxContent>
                  </v:textbox>
                </v:rect>
                <v:rect id="矩形 21" o:spid="_x0000_s1026" o:spt="1" style="position:absolute;left:4500;top:7644;height:1248;width:2160;"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展会结束，退还展具、电源插座，返还保证金</w:t>
                        </w:r>
                      </w:p>
                    </w:txbxContent>
                  </v:textbox>
                </v:rect>
                <v:rect id="矩形 22" o:spid="_x0000_s1026" o:spt="1" style="position:absolute;left:4500;top:9360;height:780;width:2160;"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撤展，恢复展位、展板卫生</w:t>
                        </w:r>
                      </w:p>
                    </w:txbxContent>
                  </v:textbox>
                </v:rect>
                <v:line id="直线 23" o:spid="_x0000_s1026" o:spt="20" style="position:absolute;left:5580;top:1404;height:469;width:1;"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4" o:spid="_x0000_s1026" o:spt="20" style="position:absolute;left:5580;top:2964;height:469;width:1;"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5" o:spid="_x0000_s1026" o:spt="20" style="position:absolute;left:5580;top:4212;height:469;width:1;"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6" o:spid="_x0000_s1026" o:spt="20" style="position:absolute;left:5580;top:5771;height:469;width:1;"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7" o:spid="_x0000_s1026" o:spt="20" style="position:absolute;left:5580;top:8892;height:469;width:1;"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8" o:spid="_x0000_s1026" o:spt="1" style="position:absolute;left:4500;top:10608;height:1092;width:216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恢复展厅，退回会展中心，离场。</w:t>
                        </w:r>
                      </w:p>
                    </w:txbxContent>
                  </v:textbox>
                </v:rect>
                <v:line id="直线 29" o:spid="_x0000_s1026" o:spt="20" style="position:absolute;left:5580;top:10140;height:469;width: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0" o:spid="_x0000_s1026" o:spt="20" style="position:absolute;left:2880;top:11232;height:1;width:162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31" o:spid="_x0000_s1026" o:spt="1" style="position:absolute;left:900;top:5616;height:1092;width:2160;"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如需加班，凭一卡通到服务台办理相关手续</w:t>
                        </w:r>
                      </w:p>
                    </w:txbxContent>
                  </v:textbox>
                </v:rect>
                <v:line id="直线 32" o:spid="_x0000_s1026" o:spt="20" style="position:absolute;left:1980;top:6708;height:469;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33" o:spid="_x0000_s1026" o:spt="1" style="position:absolute;left:4500;top:6240;height:936;width:2160;"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如需加班，到服务台办理相关手续</w:t>
                        </w:r>
                      </w:p>
                    </w:txbxContent>
                  </v:textbox>
                </v:rect>
                <v:line id="直线 34" o:spid="_x0000_s1026" o:spt="20" style="position:absolute;left:5580;top:7176;height:469;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 o:spid="_x0000_s1026" o:spt="20" style="position:absolute;left:2880;top:10452;height:780;width:1;"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6" o:spid="_x0000_s1026" o:spt="1" style="position:absolute;left:2160;top:156;height:467;width:3240;"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参展商到组委会报到点报到</w:t>
                        </w:r>
                      </w:p>
                    </w:txbxContent>
                  </v:textbox>
                </v:rect>
                <v:line id="直线 37" o:spid="_x0000_s1026" o:spt="20" style="position:absolute;left:3780;top:624;height:469;width:1;"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ind w:left="-358" w:leftChars="-171" w:hanging="1"/>
      </w:pPr>
    </w:p>
    <w:p>
      <w:pPr>
        <w:ind w:left="-358" w:leftChars="-171" w:hanging="1"/>
      </w:pPr>
    </w:p>
    <w:p>
      <w:pPr>
        <w:ind w:left="-358" w:leftChars="-171" w:hanging="1"/>
      </w:pPr>
    </w:p>
    <w:p>
      <w:pPr>
        <w:ind w:left="-358" w:leftChars="-171" w:hanging="1"/>
        <w:rPr>
          <w:rFonts w:ascii="宋体" w:hAnsi="宋体" w:cs="宋体"/>
          <w:b/>
          <w:kern w:val="0"/>
          <w:sz w:val="24"/>
        </w:rPr>
      </w:pPr>
      <w:r>
        <w:rPr>
          <w:rFonts w:hint="eastAsia" w:ascii="宋体" w:hAnsi="宋体" w:cs="宋体"/>
          <w:b/>
          <w:kern w:val="0"/>
          <w:sz w:val="24"/>
        </w:rPr>
        <w:t>展览会日程安排</w:t>
      </w:r>
    </w:p>
    <w:tbl>
      <w:tblPr>
        <w:tblStyle w:val="8"/>
        <w:tblpPr w:leftFromText="180" w:rightFromText="180" w:vertAnchor="text" w:horzAnchor="margin" w:tblpXSpec="center" w:tblpY="116"/>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2455"/>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rFonts w:ascii="黑体" w:eastAsia="黑体"/>
                <w:sz w:val="24"/>
              </w:rPr>
            </w:pPr>
            <w:r>
              <w:rPr>
                <w:rFonts w:hint="eastAsia" w:ascii="黑体" w:eastAsia="黑体"/>
                <w:sz w:val="24"/>
              </w:rPr>
              <w:t>日 期</w:t>
            </w:r>
          </w:p>
        </w:tc>
        <w:tc>
          <w:tcPr>
            <w:tcW w:w="2455" w:type="dxa"/>
            <w:vAlign w:val="center"/>
          </w:tcPr>
          <w:p>
            <w:pPr>
              <w:spacing w:before="156" w:beforeLines="50" w:line="240" w:lineRule="exact"/>
              <w:ind w:left="-358" w:leftChars="-171" w:hanging="1"/>
              <w:jc w:val="center"/>
              <w:rPr>
                <w:rFonts w:ascii="黑体" w:eastAsia="黑体"/>
                <w:sz w:val="24"/>
              </w:rPr>
            </w:pPr>
            <w:r>
              <w:rPr>
                <w:rFonts w:hint="eastAsia" w:ascii="黑体" w:eastAsia="黑体"/>
                <w:sz w:val="24"/>
              </w:rPr>
              <w:t>时 间</w:t>
            </w:r>
          </w:p>
        </w:tc>
        <w:tc>
          <w:tcPr>
            <w:tcW w:w="4440" w:type="dxa"/>
            <w:vAlign w:val="center"/>
          </w:tcPr>
          <w:p>
            <w:pPr>
              <w:spacing w:before="156" w:beforeLines="50" w:line="240" w:lineRule="exact"/>
              <w:jc w:val="center"/>
              <w:rPr>
                <w:rFonts w:ascii="黑体" w:eastAsia="黑体"/>
                <w:sz w:val="24"/>
              </w:rPr>
            </w:pPr>
            <w:r>
              <w:rPr>
                <w:rFonts w:hint="eastAsia" w:ascii="黑体" w:eastAsia="黑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sz w:val="24"/>
              </w:rPr>
            </w:pPr>
            <w:r>
              <w:rPr>
                <w:rFonts w:hint="eastAsia"/>
                <w:sz w:val="24"/>
              </w:rPr>
              <w:t>8月19日（周</w:t>
            </w:r>
            <w:r>
              <w:rPr>
                <w:rFonts w:hint="eastAsia"/>
                <w:sz w:val="24"/>
                <w:lang w:eastAsia="zh-CN"/>
              </w:rPr>
              <w:t>六</w:t>
            </w:r>
            <w:r>
              <w:rPr>
                <w:rFonts w:hint="eastAsia"/>
                <w:sz w:val="24"/>
              </w:rPr>
              <w:t>）</w:t>
            </w:r>
          </w:p>
        </w:tc>
        <w:tc>
          <w:tcPr>
            <w:tcW w:w="2455" w:type="dxa"/>
            <w:vAlign w:val="center"/>
          </w:tcPr>
          <w:p>
            <w:pPr>
              <w:spacing w:before="156" w:beforeLines="50" w:line="240" w:lineRule="exact"/>
              <w:ind w:left="-358" w:leftChars="-171" w:hanging="1"/>
              <w:jc w:val="center"/>
              <w:rPr>
                <w:sz w:val="24"/>
              </w:rPr>
            </w:pPr>
            <w:r>
              <w:rPr>
                <w:rFonts w:hint="eastAsia"/>
                <w:sz w:val="24"/>
              </w:rPr>
              <w:t>8：30-17：00</w:t>
            </w:r>
          </w:p>
        </w:tc>
        <w:tc>
          <w:tcPr>
            <w:tcW w:w="4440" w:type="dxa"/>
            <w:vAlign w:val="center"/>
          </w:tcPr>
          <w:p>
            <w:pPr>
              <w:spacing w:before="156" w:beforeLines="50" w:line="240" w:lineRule="exact"/>
              <w:jc w:val="center"/>
              <w:rPr>
                <w:sz w:val="24"/>
              </w:rPr>
            </w:pPr>
            <w:r>
              <w:rPr>
                <w:rFonts w:hint="eastAsia"/>
                <w:sz w:val="24"/>
              </w:rPr>
              <w:t>参展商报到、光地搭建、标准展位布展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sz w:val="24"/>
              </w:rPr>
            </w:pPr>
            <w:r>
              <w:rPr>
                <w:rFonts w:hint="eastAsia"/>
                <w:sz w:val="24"/>
              </w:rPr>
              <w:t>8月20日（周</w:t>
            </w:r>
            <w:r>
              <w:rPr>
                <w:rFonts w:hint="eastAsia"/>
                <w:sz w:val="24"/>
                <w:lang w:eastAsia="zh-CN"/>
              </w:rPr>
              <w:t>日</w:t>
            </w:r>
            <w:r>
              <w:rPr>
                <w:rFonts w:hint="eastAsia"/>
                <w:sz w:val="24"/>
              </w:rPr>
              <w:t>）</w:t>
            </w:r>
          </w:p>
        </w:tc>
        <w:tc>
          <w:tcPr>
            <w:tcW w:w="2455" w:type="dxa"/>
            <w:vAlign w:val="center"/>
          </w:tcPr>
          <w:p>
            <w:pPr>
              <w:spacing w:before="156" w:beforeLines="50" w:line="240" w:lineRule="exact"/>
              <w:ind w:left="-358" w:leftChars="-171" w:hanging="1"/>
              <w:jc w:val="center"/>
              <w:rPr>
                <w:sz w:val="24"/>
              </w:rPr>
            </w:pPr>
            <w:r>
              <w:rPr>
                <w:rFonts w:hint="eastAsia"/>
                <w:sz w:val="24"/>
              </w:rPr>
              <w:t>9</w:t>
            </w:r>
            <w:r>
              <w:rPr>
                <w:rFonts w:hint="eastAsia"/>
                <w:sz w:val="24"/>
                <w:lang w:eastAsia="zh-CN"/>
              </w:rPr>
              <w:t>：</w:t>
            </w:r>
            <w:r>
              <w:rPr>
                <w:rFonts w:hint="eastAsia"/>
                <w:sz w:val="24"/>
              </w:rPr>
              <w:t>30-1</w:t>
            </w:r>
            <w:r>
              <w:rPr>
                <w:rFonts w:hint="eastAsia"/>
                <w:sz w:val="24"/>
                <w:lang w:val="en-US" w:eastAsia="zh-CN"/>
              </w:rPr>
              <w:t>8</w:t>
            </w:r>
            <w:r>
              <w:rPr>
                <w:rFonts w:hint="eastAsia"/>
                <w:sz w:val="24"/>
              </w:rPr>
              <w:t>:00</w:t>
            </w:r>
          </w:p>
        </w:tc>
        <w:tc>
          <w:tcPr>
            <w:tcW w:w="4440" w:type="dxa"/>
            <w:vAlign w:val="center"/>
          </w:tcPr>
          <w:p>
            <w:pPr>
              <w:spacing w:before="156" w:beforeLines="50" w:line="240" w:lineRule="exact"/>
              <w:jc w:val="center"/>
              <w:rPr>
                <w:sz w:val="24"/>
              </w:rPr>
            </w:pPr>
            <w:r>
              <w:rPr>
                <w:rFonts w:hint="eastAsia"/>
                <w:sz w:val="24"/>
              </w:rPr>
              <w:t>展品展示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sz w:val="24"/>
              </w:rPr>
            </w:pPr>
            <w:r>
              <w:rPr>
                <w:rFonts w:hint="eastAsia"/>
                <w:sz w:val="24"/>
              </w:rPr>
              <w:t>8月21日（周</w:t>
            </w:r>
            <w:r>
              <w:rPr>
                <w:rFonts w:hint="eastAsia"/>
                <w:sz w:val="24"/>
                <w:lang w:eastAsia="zh-CN"/>
              </w:rPr>
              <w:t>一</w:t>
            </w:r>
            <w:r>
              <w:rPr>
                <w:rFonts w:hint="eastAsia"/>
                <w:sz w:val="24"/>
              </w:rPr>
              <w:t>）</w:t>
            </w:r>
          </w:p>
        </w:tc>
        <w:tc>
          <w:tcPr>
            <w:tcW w:w="2455" w:type="dxa"/>
            <w:vAlign w:val="center"/>
          </w:tcPr>
          <w:p>
            <w:pPr>
              <w:spacing w:before="156" w:beforeLines="50" w:line="240" w:lineRule="exact"/>
              <w:ind w:left="-358" w:leftChars="-171" w:hanging="1"/>
              <w:jc w:val="center"/>
              <w:rPr>
                <w:sz w:val="24"/>
              </w:rPr>
            </w:pPr>
            <w:r>
              <w:rPr>
                <w:rFonts w:hint="eastAsia"/>
                <w:sz w:val="24"/>
              </w:rPr>
              <w:t>9：30-1</w:t>
            </w:r>
            <w:r>
              <w:rPr>
                <w:rFonts w:hint="eastAsia"/>
                <w:sz w:val="24"/>
                <w:lang w:val="en-US" w:eastAsia="zh-CN"/>
              </w:rPr>
              <w:t>8</w:t>
            </w:r>
            <w:r>
              <w:rPr>
                <w:rFonts w:hint="eastAsia"/>
                <w:sz w:val="24"/>
              </w:rPr>
              <w:t>:00</w:t>
            </w:r>
          </w:p>
        </w:tc>
        <w:tc>
          <w:tcPr>
            <w:tcW w:w="4440" w:type="dxa"/>
            <w:vAlign w:val="center"/>
          </w:tcPr>
          <w:p>
            <w:pPr>
              <w:spacing w:before="156" w:beforeLines="50" w:line="240" w:lineRule="exact"/>
              <w:jc w:val="center"/>
              <w:rPr>
                <w:sz w:val="24"/>
              </w:rPr>
            </w:pPr>
            <w:r>
              <w:rPr>
                <w:rFonts w:hint="eastAsia"/>
                <w:sz w:val="24"/>
              </w:rPr>
              <w:t>展品展示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sz w:val="24"/>
              </w:rPr>
            </w:pPr>
            <w:r>
              <w:rPr>
                <w:rFonts w:hint="eastAsia"/>
                <w:sz w:val="24"/>
              </w:rPr>
              <w:t>8月22日（周</w:t>
            </w:r>
            <w:r>
              <w:rPr>
                <w:rFonts w:hint="eastAsia"/>
                <w:sz w:val="24"/>
                <w:lang w:eastAsia="zh-CN"/>
              </w:rPr>
              <w:t>二</w:t>
            </w:r>
            <w:r>
              <w:rPr>
                <w:rFonts w:hint="eastAsia"/>
                <w:sz w:val="24"/>
              </w:rPr>
              <w:t>）</w:t>
            </w:r>
          </w:p>
        </w:tc>
        <w:tc>
          <w:tcPr>
            <w:tcW w:w="2455" w:type="dxa"/>
            <w:vAlign w:val="center"/>
          </w:tcPr>
          <w:p>
            <w:pPr>
              <w:spacing w:before="156" w:beforeLines="50" w:line="240" w:lineRule="exact"/>
              <w:ind w:left="-358" w:leftChars="-171" w:hanging="1"/>
              <w:jc w:val="center"/>
              <w:rPr>
                <w:sz w:val="24"/>
              </w:rPr>
            </w:pPr>
            <w:r>
              <w:rPr>
                <w:rFonts w:hint="eastAsia"/>
                <w:sz w:val="24"/>
              </w:rPr>
              <w:t>9：30-1</w:t>
            </w:r>
            <w:r>
              <w:rPr>
                <w:rFonts w:hint="eastAsia"/>
                <w:sz w:val="24"/>
                <w:lang w:val="en-US" w:eastAsia="zh-CN"/>
              </w:rPr>
              <w:t>5</w:t>
            </w:r>
            <w:r>
              <w:rPr>
                <w:rFonts w:hint="eastAsia"/>
                <w:sz w:val="24"/>
              </w:rPr>
              <w:t>:</w:t>
            </w:r>
            <w:r>
              <w:rPr>
                <w:rFonts w:hint="eastAsia"/>
                <w:sz w:val="24"/>
                <w:lang w:val="en-US" w:eastAsia="zh-CN"/>
              </w:rPr>
              <w:t>0</w:t>
            </w:r>
            <w:r>
              <w:rPr>
                <w:rFonts w:hint="eastAsia"/>
                <w:sz w:val="24"/>
              </w:rPr>
              <w:t>0</w:t>
            </w:r>
          </w:p>
        </w:tc>
        <w:tc>
          <w:tcPr>
            <w:tcW w:w="4440" w:type="dxa"/>
            <w:vAlign w:val="center"/>
          </w:tcPr>
          <w:p>
            <w:pPr>
              <w:spacing w:before="156" w:beforeLines="50" w:line="240" w:lineRule="exact"/>
              <w:jc w:val="center"/>
              <w:rPr>
                <w:sz w:val="24"/>
              </w:rPr>
            </w:pPr>
            <w:r>
              <w:rPr>
                <w:rFonts w:hint="eastAsia"/>
                <w:sz w:val="24"/>
              </w:rPr>
              <w:t>展品展示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2757" w:type="dxa"/>
            <w:vAlign w:val="center"/>
          </w:tcPr>
          <w:p>
            <w:pPr>
              <w:spacing w:before="156" w:beforeLines="50" w:line="240" w:lineRule="exact"/>
              <w:ind w:left="-358" w:leftChars="-171" w:hanging="1"/>
              <w:jc w:val="center"/>
              <w:rPr>
                <w:sz w:val="24"/>
              </w:rPr>
            </w:pPr>
            <w:r>
              <w:rPr>
                <w:rFonts w:hint="eastAsia"/>
                <w:sz w:val="24"/>
              </w:rPr>
              <w:t>8月22日（周</w:t>
            </w:r>
            <w:r>
              <w:rPr>
                <w:rFonts w:hint="eastAsia"/>
                <w:sz w:val="24"/>
                <w:lang w:eastAsia="zh-CN"/>
              </w:rPr>
              <w:t>二</w:t>
            </w:r>
            <w:r>
              <w:rPr>
                <w:rFonts w:hint="eastAsia"/>
                <w:sz w:val="24"/>
              </w:rPr>
              <w:t>）</w:t>
            </w:r>
          </w:p>
        </w:tc>
        <w:tc>
          <w:tcPr>
            <w:tcW w:w="2455" w:type="dxa"/>
            <w:vAlign w:val="center"/>
          </w:tcPr>
          <w:p>
            <w:pPr>
              <w:spacing w:before="156" w:beforeLines="50" w:line="240" w:lineRule="exact"/>
              <w:ind w:left="-358" w:leftChars="-171" w:hanging="1"/>
              <w:jc w:val="center"/>
              <w:rPr>
                <w:sz w:val="24"/>
              </w:rPr>
            </w:pPr>
            <w:r>
              <w:rPr>
                <w:rFonts w:hint="eastAsia"/>
                <w:sz w:val="24"/>
              </w:rPr>
              <w:t>15：00-17:00</w:t>
            </w:r>
          </w:p>
        </w:tc>
        <w:tc>
          <w:tcPr>
            <w:tcW w:w="4440" w:type="dxa"/>
            <w:vAlign w:val="center"/>
          </w:tcPr>
          <w:p>
            <w:pPr>
              <w:spacing w:before="156" w:beforeLines="50" w:line="240" w:lineRule="exact"/>
              <w:jc w:val="center"/>
              <w:rPr>
                <w:sz w:val="24"/>
              </w:rPr>
            </w:pPr>
            <w:r>
              <w:rPr>
                <w:rFonts w:hint="eastAsia"/>
                <w:sz w:val="24"/>
              </w:rPr>
              <w:t xml:space="preserve">撤展时间 </w:t>
            </w:r>
          </w:p>
        </w:tc>
      </w:tr>
    </w:tbl>
    <w:p>
      <w:pPr>
        <w:snapToGrid w:val="0"/>
        <w:spacing w:line="240" w:lineRule="exact"/>
        <w:ind w:left="-358" w:leftChars="-171" w:right="1418" w:hanging="1"/>
        <w:rPr>
          <w:rFonts w:ascii="华文楷体" w:hAnsi="华文楷体" w:eastAsia="华文楷体"/>
          <w:b/>
          <w:sz w:val="24"/>
        </w:rPr>
      </w:pPr>
    </w:p>
    <w:p>
      <w:pPr>
        <w:snapToGrid w:val="0"/>
        <w:spacing w:line="360" w:lineRule="auto"/>
        <w:ind w:left="-358" w:leftChars="-171" w:right="1420" w:hanging="1"/>
        <w:rPr>
          <w:rFonts w:ascii="黑体" w:hAnsi="华文楷体" w:eastAsia="黑体"/>
          <w:sz w:val="24"/>
        </w:rPr>
      </w:pPr>
      <w:r>
        <w:rPr>
          <w:rFonts w:hint="eastAsia" w:ascii="黑体" w:hAnsi="华文楷体" w:eastAsia="黑体"/>
          <w:sz w:val="24"/>
        </w:rPr>
        <w:t>注意事项：</w:t>
      </w:r>
    </w:p>
    <w:p>
      <w:pPr>
        <w:adjustRightInd w:val="0"/>
        <w:snapToGrid w:val="0"/>
        <w:spacing w:line="340" w:lineRule="exact"/>
        <w:ind w:left="-358" w:leftChars="-171" w:hanging="1"/>
        <w:rPr>
          <w:rFonts w:ascii="宋体" w:hAnsi="宋体"/>
          <w:sz w:val="24"/>
        </w:rPr>
      </w:pPr>
      <w:r>
        <w:rPr>
          <w:rFonts w:hint="eastAsia" w:ascii="宋体" w:hAnsi="宋体"/>
          <w:sz w:val="24"/>
        </w:rPr>
        <w:t xml:space="preserve">★ 请展商按照上述日程安排，按时报到、布展、撤展； </w:t>
      </w:r>
    </w:p>
    <w:p>
      <w:pPr>
        <w:adjustRightInd w:val="0"/>
        <w:snapToGrid w:val="0"/>
        <w:spacing w:line="340" w:lineRule="exact"/>
        <w:ind w:left="-358" w:leftChars="-171" w:hanging="1"/>
        <w:rPr>
          <w:rFonts w:ascii="宋体" w:hAnsi="宋体"/>
          <w:sz w:val="24"/>
        </w:rPr>
      </w:pPr>
      <w:r>
        <w:rPr>
          <w:rFonts w:hint="eastAsia" w:ascii="宋体" w:hAnsi="宋体"/>
          <w:sz w:val="24"/>
        </w:rPr>
        <w:t>★ 展商撤展时，需向主办单位申报填写“</w:t>
      </w:r>
      <w:r>
        <w:rPr>
          <w:rFonts w:hint="eastAsia" w:ascii="宋体" w:hAnsi="宋体"/>
          <w:b/>
          <w:sz w:val="24"/>
        </w:rPr>
        <w:t>出门条</w:t>
      </w:r>
      <w:r>
        <w:rPr>
          <w:rFonts w:hint="eastAsia" w:ascii="宋体" w:hAnsi="宋体"/>
          <w:sz w:val="24"/>
        </w:rPr>
        <w:t>”，交展厅现场保安查验后，方可出馆；</w:t>
      </w:r>
    </w:p>
    <w:p>
      <w:pPr>
        <w:adjustRightInd w:val="0"/>
        <w:snapToGrid w:val="0"/>
        <w:spacing w:line="340" w:lineRule="exact"/>
        <w:ind w:left="-358" w:leftChars="-171" w:hanging="1"/>
        <w:rPr>
          <w:rFonts w:ascii="宋体" w:hAnsi="宋体"/>
          <w:sz w:val="24"/>
        </w:rPr>
      </w:pPr>
      <w:r>
        <w:rPr>
          <w:rFonts w:hint="eastAsia" w:ascii="宋体" w:hAnsi="宋体"/>
          <w:sz w:val="24"/>
        </w:rPr>
        <w:t>★ 布展、撤展期间，展商若需加班，请于布展期</w:t>
      </w:r>
      <w:r>
        <w:rPr>
          <w:rFonts w:hint="eastAsia" w:ascii="宋体" w:hAnsi="宋体"/>
          <w:b/>
          <w:sz w:val="24"/>
          <w:u w:val="thick"/>
        </w:rPr>
        <w:t>8月19日</w:t>
      </w:r>
      <w:r>
        <w:rPr>
          <w:rFonts w:hint="eastAsia" w:ascii="宋体" w:hAnsi="宋体"/>
          <w:b/>
          <w:sz w:val="24"/>
          <w:u w:val="single"/>
        </w:rPr>
        <w:t>16:00</w:t>
      </w:r>
      <w:r>
        <w:rPr>
          <w:rFonts w:hint="eastAsia" w:ascii="宋体" w:hAnsi="宋体"/>
          <w:sz w:val="24"/>
        </w:rPr>
        <w:t>前或撤展期8</w:t>
      </w:r>
      <w:r>
        <w:rPr>
          <w:rFonts w:hint="eastAsia" w:ascii="宋体" w:hAnsi="宋体"/>
          <w:b/>
          <w:sz w:val="24"/>
          <w:u w:val="thick"/>
        </w:rPr>
        <w:t>月22日</w:t>
      </w:r>
      <w:r>
        <w:rPr>
          <w:rFonts w:hint="eastAsia" w:ascii="宋体" w:hAnsi="宋体"/>
          <w:sz w:val="24"/>
        </w:rPr>
        <w:t>当天</w:t>
      </w:r>
      <w:r>
        <w:rPr>
          <w:rFonts w:hint="eastAsia" w:ascii="宋体" w:hAnsi="宋体"/>
          <w:b/>
          <w:sz w:val="24"/>
          <w:u w:val="thick"/>
        </w:rPr>
        <w:t>11:00</w:t>
      </w:r>
      <w:r>
        <w:rPr>
          <w:rFonts w:hint="eastAsia" w:ascii="宋体" w:hAnsi="宋体"/>
          <w:sz w:val="24"/>
        </w:rPr>
        <w:t>前向主办单位提出申请。因加班而发生的各项额外费用，由加班展商自行承担。</w:t>
      </w:r>
    </w:p>
    <w:p>
      <w:pPr>
        <w:ind w:left="-358" w:leftChars="-171" w:hanging="1"/>
        <w:rPr>
          <w:rFonts w:ascii="宋体" w:hAnsi="宋体" w:cs="宋体"/>
          <w:b/>
          <w:kern w:val="0"/>
          <w:sz w:val="24"/>
        </w:rPr>
      </w:pPr>
      <w:r>
        <w:rPr>
          <w:rFonts w:hint="eastAsia" w:ascii="宋体" w:hAnsi="宋体" w:cs="宋体"/>
          <w:b/>
          <w:kern w:val="0"/>
          <w:sz w:val="24"/>
        </w:rPr>
        <w:t>报到地点</w:t>
      </w:r>
    </w:p>
    <w:p>
      <w:pPr>
        <w:spacing w:before="156" w:beforeLines="50" w:line="360" w:lineRule="exact"/>
        <w:ind w:left="-358" w:leftChars="-171" w:hanging="1"/>
        <w:rPr>
          <w:rFonts w:ascii="宋体" w:hAnsi="宋体"/>
          <w:sz w:val="24"/>
        </w:rPr>
      </w:pPr>
      <w:r>
        <w:rPr>
          <w:rFonts w:hint="eastAsia" w:ascii="宋体" w:hAnsi="宋体"/>
          <w:szCs w:val="21"/>
        </w:rPr>
        <w:t xml:space="preserve">  </w:t>
      </w:r>
      <w:r>
        <w:rPr>
          <w:rFonts w:hint="eastAsia" w:ascii="宋体" w:hAnsi="宋体"/>
          <w:sz w:val="24"/>
        </w:rPr>
        <w:t>报到地点：昆明国际会展中心（春城路289号6号馆办公室）</w:t>
      </w:r>
    </w:p>
    <w:p>
      <w:pPr>
        <w:spacing w:before="156" w:beforeLines="50" w:line="360" w:lineRule="exact"/>
        <w:ind w:left="-358" w:leftChars="-171" w:hanging="1"/>
        <w:rPr>
          <w:rFonts w:ascii="汉仪粗宋简" w:eastAsia="汉仪粗宋简"/>
          <w:sz w:val="24"/>
        </w:rPr>
      </w:pPr>
      <w:r>
        <w:rPr>
          <w:rFonts w:hint="eastAsia" w:ascii="黑体" w:eastAsia="黑体"/>
          <w:sz w:val="24"/>
        </w:rPr>
        <w:t>展商进出展馆凭证</w:t>
      </w:r>
    </w:p>
    <w:p>
      <w:pPr>
        <w:spacing w:line="420" w:lineRule="exact"/>
        <w:ind w:left="-357" w:leftChars="-170" w:firstLine="480" w:firstLineChars="200"/>
        <w:rPr>
          <w:rFonts w:ascii="宋体" w:hAnsi="宋体"/>
          <w:sz w:val="24"/>
        </w:rPr>
      </w:pPr>
      <w:r>
        <w:rPr>
          <w:rFonts w:hint="eastAsia" w:ascii="宋体" w:hAnsi="宋体"/>
          <w:sz w:val="24"/>
        </w:rPr>
        <w:t>参展商报到时，凭参展申请表或参展手册在会展中心一层展厅门口报到处领取参展证。</w:t>
      </w:r>
      <w:r>
        <w:rPr>
          <w:rFonts w:hint="eastAsia" w:ascii="华文行楷" w:hAnsi="宋体" w:eastAsia="华文行楷"/>
          <w:color w:val="0000FF"/>
          <w:sz w:val="24"/>
        </w:rPr>
        <w:t>参展证是展商进出展馆的唯一凭证，</w:t>
      </w:r>
      <w:r>
        <w:rPr>
          <w:rFonts w:hint="eastAsia" w:ascii="宋体" w:hAnsi="宋体"/>
          <w:sz w:val="24"/>
        </w:rPr>
        <w:t>参展商进出展馆必须随身佩带，不得把参展证转让他人。</w:t>
      </w:r>
    </w:p>
    <w:p>
      <w:pPr>
        <w:spacing w:line="420" w:lineRule="exact"/>
        <w:ind w:left="-358" w:leftChars="-171" w:hanging="1"/>
        <w:rPr>
          <w:rFonts w:ascii="宋体" w:hAnsi="宋体"/>
          <w:szCs w:val="21"/>
        </w:rPr>
      </w:pPr>
    </w:p>
    <w:p>
      <w:pPr>
        <w:spacing w:line="360" w:lineRule="auto"/>
        <w:ind w:left="-358" w:leftChars="-171" w:hanging="1"/>
        <w:rPr>
          <w:rFonts w:ascii="黑体" w:eastAsia="黑体"/>
          <w:b/>
          <w:bCs/>
          <w:sz w:val="28"/>
          <w:szCs w:val="28"/>
        </w:rPr>
      </w:pPr>
      <w:r>
        <w:rPr>
          <w:rFonts w:hint="eastAsia" w:ascii="黑体" w:eastAsia="黑体"/>
          <w:b/>
          <w:bCs/>
          <w:sz w:val="28"/>
          <w:szCs w:val="28"/>
        </w:rPr>
        <w:t>展馆管理服务须知</w:t>
      </w:r>
    </w:p>
    <w:p>
      <w:pPr>
        <w:snapToGrid w:val="0"/>
        <w:spacing w:line="380" w:lineRule="exact"/>
        <w:ind w:left="-358" w:leftChars="-171" w:right="1420" w:hanging="1"/>
        <w:rPr>
          <w:rFonts w:ascii="华文楷体" w:hAnsi="华文楷体" w:eastAsia="华文楷体"/>
          <w:b/>
          <w:sz w:val="24"/>
        </w:rPr>
      </w:pPr>
      <w:r>
        <w:rPr>
          <w:rFonts w:hint="eastAsia" w:ascii="华文楷体" w:hAnsi="华文楷体" w:eastAsia="华文楷体"/>
          <w:b/>
          <w:sz w:val="24"/>
        </w:rPr>
        <w:t>展品运输管理规定</w:t>
      </w:r>
    </w:p>
    <w:p>
      <w:pPr>
        <w:spacing w:line="360" w:lineRule="exact"/>
        <w:ind w:left="-358" w:leftChars="-171" w:hanging="1"/>
        <w:rPr>
          <w:rFonts w:ascii="黑体" w:hAnsi="宋体" w:eastAsia="黑体"/>
          <w:bCs/>
          <w:szCs w:val="21"/>
        </w:rPr>
      </w:pPr>
      <w:r>
        <w:rPr>
          <w:rFonts w:hint="eastAsia" w:ascii="黑体" w:hAnsi="宋体" w:eastAsia="黑体"/>
          <w:szCs w:val="21"/>
        </w:rPr>
        <w:t>一 、</w:t>
      </w:r>
      <w:r>
        <w:rPr>
          <w:rFonts w:hint="eastAsia" w:ascii="黑体" w:hAnsi="宋体" w:eastAsia="黑体"/>
          <w:b/>
          <w:szCs w:val="21"/>
        </w:rPr>
        <w:t>运输事项</w:t>
      </w:r>
      <w:r>
        <w:rPr>
          <w:rFonts w:hint="eastAsia" w:ascii="黑体" w:hAnsi="宋体" w:eastAsia="黑体"/>
          <w:szCs w:val="21"/>
        </w:rPr>
        <w:t>（</w:t>
      </w:r>
      <w:r>
        <w:rPr>
          <w:rFonts w:hint="eastAsia"/>
          <w:szCs w:val="21"/>
        </w:rPr>
        <w:t>展品运输装卸事项咨询：组委会电话： 13687636395</w:t>
      </w:r>
    </w:p>
    <w:p>
      <w:pPr>
        <w:spacing w:line="360" w:lineRule="exact"/>
        <w:ind w:left="-358" w:leftChars="-171" w:hanging="1"/>
        <w:rPr>
          <w:b/>
          <w:szCs w:val="21"/>
          <w:u w:val="thick"/>
        </w:rPr>
      </w:pPr>
      <w:r>
        <w:rPr>
          <w:rFonts w:hint="eastAsia"/>
          <w:szCs w:val="21"/>
          <w:highlight w:val="green"/>
        </w:rPr>
        <w:t>1）、展品可自行运输（费用自理）</w:t>
      </w:r>
    </w:p>
    <w:tbl>
      <w:tblPr>
        <w:tblStyle w:val="8"/>
        <w:tblpPr w:leftFromText="180" w:rightFromText="180" w:vertAnchor="text" w:horzAnchor="margin" w:tblpXSpec="right" w:tblpY="8"/>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trPr>
        <w:tc>
          <w:tcPr>
            <w:tcW w:w="8942" w:type="dxa"/>
            <w:vAlign w:val="center"/>
          </w:tcPr>
          <w:p>
            <w:pPr>
              <w:spacing w:line="360" w:lineRule="auto"/>
              <w:ind w:left="-358" w:leftChars="-171" w:hanging="1"/>
              <w:rPr>
                <w:sz w:val="24"/>
              </w:rPr>
            </w:pPr>
            <w:r>
              <w:rPr>
                <w:rFonts w:hint="eastAsia"/>
                <w:sz w:val="24"/>
              </w:rPr>
              <w:t>收收货单位：昆明国际会展中心新馆6号</w:t>
            </w:r>
            <w:r>
              <w:rPr>
                <w:rFonts w:hint="eastAsia"/>
                <w:sz w:val="24"/>
                <w:lang w:val="en-US" w:eastAsia="zh-CN"/>
              </w:rPr>
              <w:t xml:space="preserve"> 7号</w:t>
            </w:r>
            <w:r>
              <w:rPr>
                <w:rFonts w:hint="eastAsia"/>
                <w:sz w:val="24"/>
              </w:rPr>
              <w:t>馆</w:t>
            </w:r>
            <w:r>
              <w:rPr>
                <w:rFonts w:hint="eastAsia" w:ascii="黑体" w:eastAsia="黑体"/>
                <w:sz w:val="24"/>
              </w:rPr>
              <w:t>（</w:t>
            </w:r>
            <w:r>
              <w:rPr>
                <w:rFonts w:hint="eastAsia" w:ascii="黑体" w:eastAsia="黑体"/>
                <w:b/>
                <w:bCs/>
                <w:sz w:val="24"/>
              </w:rPr>
              <w:t>201</w:t>
            </w:r>
            <w:r>
              <w:rPr>
                <w:rFonts w:hint="eastAsia" w:ascii="黑体" w:eastAsia="黑体"/>
                <w:b/>
                <w:bCs/>
                <w:sz w:val="24"/>
                <w:lang w:val="en-US" w:eastAsia="zh-CN"/>
              </w:rPr>
              <w:t>7</w:t>
            </w:r>
            <w:r>
              <w:rPr>
                <w:rFonts w:hint="eastAsia" w:ascii="黑体" w:eastAsia="黑体"/>
                <w:b/>
                <w:bCs/>
                <w:sz w:val="24"/>
              </w:rPr>
              <w:t>年8月20-22日 美博会</w:t>
            </w:r>
            <w:r>
              <w:rPr>
                <w:rFonts w:hint="eastAsia" w:ascii="黑体" w:eastAsia="黑体"/>
                <w:sz w:val="24"/>
              </w:rPr>
              <w:t>）</w:t>
            </w:r>
            <w:r>
              <w:rPr>
                <w:rFonts w:hint="eastAsia"/>
                <w:sz w:val="24"/>
              </w:rPr>
              <w:t xml:space="preserve">   </w:t>
            </w:r>
          </w:p>
          <w:p>
            <w:pPr>
              <w:spacing w:line="360" w:lineRule="auto"/>
              <w:ind w:left="-358" w:leftChars="-171" w:hanging="1"/>
              <w:rPr>
                <w:sz w:val="24"/>
              </w:rPr>
            </w:pPr>
            <w:r>
              <w:rPr>
                <w:rFonts w:hint="eastAsia"/>
                <w:sz w:val="24"/>
              </w:rPr>
              <w:t>收收货地址：春城路289号昆明国际会展中心6号</w:t>
            </w:r>
            <w:r>
              <w:rPr>
                <w:rFonts w:hint="eastAsia"/>
                <w:sz w:val="24"/>
                <w:lang w:val="en-US" w:eastAsia="zh-CN"/>
              </w:rPr>
              <w:t xml:space="preserve"> 7号</w:t>
            </w:r>
            <w:r>
              <w:rPr>
                <w:rFonts w:hint="eastAsia"/>
                <w:sz w:val="24"/>
              </w:rPr>
              <w:t xml:space="preserve">馆　邮编：430022 </w:t>
            </w:r>
          </w:p>
          <w:p>
            <w:pPr>
              <w:spacing w:line="360" w:lineRule="auto"/>
              <w:ind w:left="-358" w:leftChars="-171" w:hanging="1"/>
              <w:rPr>
                <w:sz w:val="24"/>
              </w:rPr>
            </w:pPr>
            <w:r>
              <w:rPr>
                <w:rFonts w:hint="eastAsia"/>
                <w:sz w:val="24"/>
              </w:rPr>
              <w:t>收收货人：</w:t>
            </w:r>
            <w:r>
              <w:rPr>
                <w:rFonts w:hint="eastAsia" w:ascii="黑体" w:eastAsia="黑体"/>
                <w:bCs/>
                <w:sz w:val="24"/>
              </w:rPr>
              <w:t>参展企业自收               手机：</w:t>
            </w:r>
          </w:p>
        </w:tc>
      </w:tr>
    </w:tbl>
    <w:p>
      <w:pPr>
        <w:spacing w:line="380" w:lineRule="exact"/>
        <w:ind w:left="-358" w:leftChars="-171" w:hanging="1"/>
        <w:rPr>
          <w:b/>
          <w:color w:val="0000FF"/>
          <w:sz w:val="24"/>
        </w:rPr>
      </w:pPr>
      <w:r>
        <w:rPr>
          <w:rFonts w:hint="eastAsia"/>
          <w:b/>
          <w:color w:val="0000FF"/>
          <w:sz w:val="24"/>
          <w:highlight w:val="green"/>
        </w:rPr>
        <w:t>2）、自行快递及发货运输，最好是送货到门时由参展商自行收取为安全，组委会人员不负责接收展品；</w:t>
      </w:r>
    </w:p>
    <w:p>
      <w:pPr>
        <w:adjustRightInd w:val="0"/>
        <w:snapToGrid w:val="0"/>
        <w:spacing w:line="380" w:lineRule="exact"/>
        <w:ind w:left="-358" w:leftChars="-171" w:hanging="1"/>
        <w:rPr>
          <w:rFonts w:ascii="Arial" w:hAnsi="Arial" w:cs="Arial"/>
          <w:sz w:val="24"/>
        </w:rPr>
      </w:pPr>
      <w:r>
        <w:rPr>
          <w:rFonts w:hint="eastAsia" w:ascii="Arial" w:hAnsi="Arial" w:cs="Arial"/>
          <w:sz w:val="24"/>
        </w:rPr>
        <w:t>3）、展品进馆时间：</w:t>
      </w:r>
      <w:r>
        <w:rPr>
          <w:rFonts w:ascii="Arial" w:hAnsi="Arial" w:cs="Arial"/>
          <w:sz w:val="24"/>
        </w:rPr>
        <w:t>20</w:t>
      </w:r>
      <w:r>
        <w:rPr>
          <w:rFonts w:hint="eastAsia" w:ascii="Arial" w:hAnsi="Arial" w:cs="Arial"/>
          <w:sz w:val="24"/>
        </w:rPr>
        <w:t>1</w:t>
      </w:r>
      <w:r>
        <w:rPr>
          <w:rFonts w:hint="eastAsia" w:ascii="Arial" w:hAnsi="Arial" w:cs="Arial"/>
          <w:sz w:val="24"/>
          <w:lang w:val="en-US" w:eastAsia="zh-CN"/>
        </w:rPr>
        <w:t>7</w:t>
      </w:r>
      <w:r>
        <w:rPr>
          <w:rFonts w:hint="eastAsia" w:ascii="Arial" w:hAnsi="Arial" w:cs="Arial"/>
          <w:sz w:val="24"/>
        </w:rPr>
        <w:t>年8月19日</w:t>
      </w:r>
    </w:p>
    <w:p>
      <w:pPr>
        <w:adjustRightInd w:val="0"/>
        <w:snapToGrid w:val="0"/>
        <w:spacing w:line="380" w:lineRule="exact"/>
        <w:ind w:left="-358" w:leftChars="-171" w:hanging="1"/>
        <w:rPr>
          <w:rFonts w:ascii="Arial" w:hAnsi="Arial" w:cs="Arial"/>
          <w:sz w:val="24"/>
        </w:rPr>
      </w:pPr>
      <w:r>
        <w:rPr>
          <w:rFonts w:hint="eastAsia" w:ascii="Arial" w:hAnsi="Arial" w:cs="Arial"/>
          <w:sz w:val="24"/>
        </w:rPr>
        <w:t>4）、展品出馆时间：</w:t>
      </w:r>
      <w:r>
        <w:rPr>
          <w:rFonts w:ascii="Arial" w:hAnsi="Arial" w:cs="Arial"/>
          <w:sz w:val="24"/>
        </w:rPr>
        <w:t>20</w:t>
      </w:r>
      <w:r>
        <w:rPr>
          <w:rFonts w:hint="eastAsia" w:ascii="Arial" w:hAnsi="Arial" w:cs="Arial"/>
          <w:sz w:val="24"/>
        </w:rPr>
        <w:t>1</w:t>
      </w:r>
      <w:r>
        <w:rPr>
          <w:rFonts w:hint="eastAsia" w:ascii="Arial" w:hAnsi="Arial" w:cs="Arial"/>
          <w:sz w:val="24"/>
          <w:lang w:val="en-US" w:eastAsia="zh-CN"/>
        </w:rPr>
        <w:t>7</w:t>
      </w:r>
      <w:r>
        <w:rPr>
          <w:rFonts w:hint="eastAsia" w:ascii="Arial" w:hAnsi="Arial" w:cs="Arial"/>
          <w:sz w:val="24"/>
        </w:rPr>
        <w:t>年8月22日（15：00—17:30）。</w:t>
      </w:r>
    </w:p>
    <w:p>
      <w:pPr>
        <w:snapToGrid w:val="0"/>
        <w:ind w:left="-358" w:leftChars="-171" w:right="45" w:hanging="1"/>
        <w:rPr>
          <w:rFonts w:ascii="宋体" w:hAnsi="宋体"/>
          <w:sz w:val="24"/>
        </w:rPr>
      </w:pPr>
    </w:p>
    <w:p>
      <w:pPr>
        <w:snapToGrid w:val="0"/>
        <w:ind w:left="-358" w:leftChars="-171" w:right="45" w:hanging="1"/>
        <w:rPr>
          <w:rFonts w:ascii="华文楷体" w:hAnsi="华文楷体" w:eastAsia="华文楷体"/>
          <w:b/>
          <w:sz w:val="24"/>
        </w:rPr>
      </w:pPr>
      <w:r>
        <w:rPr>
          <w:rFonts w:hint="eastAsia" w:ascii="华文楷体" w:hAnsi="华文楷体" w:eastAsia="华文楷体"/>
          <w:b/>
          <w:sz w:val="24"/>
        </w:rPr>
        <w:t>光地特装展台搭建规定</w:t>
      </w:r>
    </w:p>
    <w:p>
      <w:pPr>
        <w:adjustRightInd w:val="0"/>
        <w:snapToGrid w:val="0"/>
        <w:spacing w:line="380" w:lineRule="exact"/>
        <w:ind w:left="-358" w:leftChars="-171" w:hanging="1"/>
        <w:rPr>
          <w:rFonts w:ascii="Arial" w:hAnsi="Arial" w:cs="Arial"/>
          <w:sz w:val="24"/>
        </w:rPr>
      </w:pPr>
      <w:r>
        <w:rPr>
          <w:rFonts w:hint="eastAsia" w:ascii="Arial" w:hAnsi="Arial" w:cs="Arial"/>
          <w:sz w:val="24"/>
        </w:rPr>
        <w:t>1、光地可搭建高度：</w:t>
      </w:r>
      <w:r>
        <w:rPr>
          <w:rFonts w:hint="eastAsia" w:ascii="Arial" w:hAnsi="Arial" w:cs="Arial"/>
          <w:b/>
          <w:sz w:val="24"/>
          <w:u w:val="single"/>
        </w:rPr>
        <w:t>限高6米</w:t>
      </w:r>
      <w:r>
        <w:rPr>
          <w:rFonts w:hint="eastAsia" w:ascii="Arial" w:hAnsi="Arial" w:cs="Arial"/>
          <w:b/>
          <w:sz w:val="24"/>
        </w:rPr>
        <w:t>。</w:t>
      </w:r>
    </w:p>
    <w:p>
      <w:pPr>
        <w:adjustRightInd w:val="0"/>
        <w:snapToGrid w:val="0"/>
        <w:spacing w:line="380" w:lineRule="exact"/>
        <w:ind w:left="-358" w:leftChars="-171" w:hanging="1"/>
        <w:rPr>
          <w:rFonts w:ascii="Arial" w:hAnsi="Arial" w:cs="Arial"/>
          <w:sz w:val="24"/>
        </w:rPr>
      </w:pPr>
      <w:r>
        <w:rPr>
          <w:rFonts w:hint="eastAsia" w:ascii="Arial" w:hAnsi="Arial" w:cs="Arial"/>
          <w:sz w:val="24"/>
        </w:rPr>
        <w:t>2、展厅地面承重：</w:t>
      </w:r>
      <w:r>
        <w:rPr>
          <w:rFonts w:hint="eastAsia" w:ascii="Arial" w:hAnsi="Arial" w:cs="Arial"/>
          <w:b/>
          <w:sz w:val="24"/>
          <w:u w:val="single"/>
        </w:rPr>
        <w:t>5吨/平方米；</w:t>
      </w:r>
    </w:p>
    <w:p>
      <w:pPr>
        <w:adjustRightInd w:val="0"/>
        <w:snapToGrid w:val="0"/>
        <w:spacing w:line="380" w:lineRule="exact"/>
        <w:ind w:left="-358" w:leftChars="-171" w:hanging="1"/>
        <w:rPr>
          <w:rFonts w:ascii="Arial" w:hAnsi="Arial" w:cs="Arial"/>
          <w:sz w:val="24"/>
        </w:rPr>
      </w:pPr>
      <w:r>
        <w:rPr>
          <w:rFonts w:hint="eastAsia" w:ascii="Arial" w:hAnsi="Arial" w:cs="Arial"/>
          <w:sz w:val="24"/>
        </w:rPr>
        <w:t>3、其他要求：不能破坏展馆的任何设施，展商负责在展后清除所有装修废料和垃圾至完全恢复展馆的原貌。</w:t>
      </w:r>
    </w:p>
    <w:p>
      <w:pPr>
        <w:snapToGrid w:val="0"/>
        <w:ind w:left="-358" w:leftChars="-171" w:right="45" w:hanging="1"/>
        <w:rPr>
          <w:rFonts w:ascii="宋体" w:hAnsi="宋体"/>
          <w:sz w:val="24"/>
          <w:u w:val="double"/>
        </w:rPr>
      </w:pPr>
      <w:r>
        <w:rPr>
          <w:rFonts w:hint="eastAsia" w:ascii="宋体" w:hAnsi="宋体"/>
          <w:sz w:val="24"/>
          <w:u w:val="double"/>
        </w:rPr>
        <w:t xml:space="preserve">                                                                               </w:t>
      </w:r>
    </w:p>
    <w:p>
      <w:pPr>
        <w:snapToGrid w:val="0"/>
        <w:ind w:left="-358" w:leftChars="-171" w:right="45" w:hanging="1"/>
        <w:rPr>
          <w:rFonts w:ascii="宋体" w:hAnsi="宋体"/>
          <w:sz w:val="24"/>
          <w:u w:val="double"/>
        </w:rPr>
      </w:pPr>
    </w:p>
    <w:p>
      <w:pPr>
        <w:snapToGrid w:val="0"/>
        <w:ind w:left="-358" w:leftChars="-171" w:right="45" w:hanging="1"/>
        <w:rPr>
          <w:rFonts w:ascii="宋体" w:hAnsi="宋体"/>
          <w:sz w:val="24"/>
          <w:u w:val="double"/>
        </w:rPr>
      </w:pPr>
    </w:p>
    <w:p>
      <w:pPr>
        <w:numPr>
          <w:ilvl w:val="0"/>
          <w:numId w:val="1"/>
        </w:numPr>
        <w:snapToGrid w:val="0"/>
        <w:ind w:left="-358" w:leftChars="-171" w:right="45" w:hanging="1"/>
        <w:rPr>
          <w:rFonts w:ascii="宋体" w:hAnsi="宋体"/>
          <w:sz w:val="24"/>
        </w:rPr>
      </w:pPr>
      <w:r>
        <w:rPr>
          <w:rFonts w:hint="eastAsia" w:ascii="宋体" w:hAnsi="宋体"/>
          <w:b/>
          <w:sz w:val="24"/>
        </w:rPr>
        <w:t>注意</w:t>
      </w:r>
      <w:r>
        <w:rPr>
          <w:rFonts w:hint="eastAsia" w:ascii="宋体" w:hAnsi="宋体"/>
          <w:sz w:val="24"/>
        </w:rPr>
        <w:t>：订特装的参展单位，搭建时需向展馆交纳相应的施工证工本费、施工管理费、</w:t>
      </w:r>
    </w:p>
    <w:p>
      <w:pPr>
        <w:snapToGrid w:val="0"/>
        <w:ind w:left="-358" w:leftChars="-171" w:right="45" w:hanging="1"/>
        <w:rPr>
          <w:rFonts w:ascii="宋体" w:hAnsi="宋体"/>
          <w:sz w:val="24"/>
        </w:rPr>
      </w:pPr>
      <w:r>
        <w:rPr>
          <w:rFonts w:hint="eastAsia" w:ascii="宋体" w:hAnsi="宋体"/>
          <w:sz w:val="24"/>
        </w:rPr>
        <w:t>清洁费押金等（具体费用如下）：</w:t>
      </w:r>
    </w:p>
    <w:tbl>
      <w:tblPr>
        <w:tblStyle w:val="8"/>
        <w:tblW w:w="8264" w:type="dxa"/>
        <w:tblInd w:w="93" w:type="dxa"/>
        <w:tblLayout w:type="fixed"/>
        <w:tblCellMar>
          <w:top w:w="0" w:type="dxa"/>
          <w:left w:w="108" w:type="dxa"/>
          <w:bottom w:w="0" w:type="dxa"/>
          <w:right w:w="108" w:type="dxa"/>
        </w:tblCellMar>
      </w:tblPr>
      <w:tblGrid>
        <w:gridCol w:w="2355"/>
        <w:gridCol w:w="1778"/>
        <w:gridCol w:w="1962"/>
        <w:gridCol w:w="2169"/>
      </w:tblGrid>
      <w:tr>
        <w:tblPrEx>
          <w:tblLayout w:type="fixed"/>
          <w:tblCellMar>
            <w:top w:w="0" w:type="dxa"/>
            <w:left w:w="108" w:type="dxa"/>
            <w:bottom w:w="0" w:type="dxa"/>
            <w:right w:w="108" w:type="dxa"/>
          </w:tblCellMar>
        </w:tblPrEx>
        <w:trPr>
          <w:trHeight w:val="251" w:hRule="atLeast"/>
        </w:trPr>
        <w:tc>
          <w:tcPr>
            <w:tcW w:w="2355"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left="-358" w:leftChars="-171" w:hanging="1"/>
              <w:jc w:val="center"/>
              <w:rPr>
                <w:rFonts w:ascii="宋体" w:hAnsi="宋体" w:cs="宋体"/>
                <w:b/>
                <w:bCs/>
                <w:kern w:val="0"/>
                <w:szCs w:val="21"/>
              </w:rPr>
            </w:pPr>
            <w:r>
              <w:rPr>
                <w:rFonts w:hint="eastAsia" w:ascii="宋体" w:hAnsi="宋体" w:cs="宋体"/>
                <w:b/>
                <w:bCs/>
                <w:kern w:val="0"/>
                <w:szCs w:val="21"/>
              </w:rPr>
              <w:t>项目</w:t>
            </w:r>
          </w:p>
        </w:tc>
        <w:tc>
          <w:tcPr>
            <w:tcW w:w="1778" w:type="dxa"/>
            <w:tcBorders>
              <w:top w:val="single" w:color="auto" w:sz="4" w:space="0"/>
              <w:left w:val="nil"/>
              <w:bottom w:val="single" w:color="auto" w:sz="4" w:space="0"/>
              <w:right w:val="single" w:color="000000" w:sz="4" w:space="0"/>
            </w:tcBorders>
            <w:vAlign w:val="center"/>
          </w:tcPr>
          <w:p>
            <w:pPr>
              <w:widowControl/>
              <w:spacing w:line="460" w:lineRule="exact"/>
              <w:ind w:left="-358" w:leftChars="-171" w:hanging="1"/>
              <w:jc w:val="center"/>
              <w:rPr>
                <w:rFonts w:ascii="宋体" w:hAnsi="宋体" w:cs="宋体"/>
                <w:b/>
                <w:bCs/>
                <w:kern w:val="0"/>
                <w:szCs w:val="21"/>
              </w:rPr>
            </w:pPr>
            <w:r>
              <w:rPr>
                <w:rFonts w:hint="eastAsia" w:ascii="宋体" w:hAnsi="宋体" w:cs="宋体"/>
                <w:b/>
                <w:bCs/>
                <w:kern w:val="0"/>
                <w:szCs w:val="21"/>
              </w:rPr>
              <w:t>规格</w:t>
            </w:r>
          </w:p>
        </w:tc>
        <w:tc>
          <w:tcPr>
            <w:tcW w:w="1962" w:type="dxa"/>
            <w:tcBorders>
              <w:top w:val="single" w:color="auto" w:sz="4" w:space="0"/>
              <w:left w:val="nil"/>
              <w:bottom w:val="single" w:color="auto" w:sz="4" w:space="0"/>
              <w:right w:val="single" w:color="000000" w:sz="4" w:space="0"/>
            </w:tcBorders>
            <w:vAlign w:val="center"/>
          </w:tcPr>
          <w:p>
            <w:pPr>
              <w:widowControl/>
              <w:spacing w:line="460" w:lineRule="exact"/>
              <w:ind w:left="-358" w:leftChars="-171" w:hanging="1"/>
              <w:jc w:val="center"/>
              <w:rPr>
                <w:rFonts w:ascii="宋体" w:hAnsi="宋体" w:cs="宋体"/>
                <w:b/>
                <w:bCs/>
                <w:kern w:val="0"/>
                <w:szCs w:val="21"/>
              </w:rPr>
            </w:pPr>
            <w:r>
              <w:rPr>
                <w:rFonts w:hint="eastAsia" w:ascii="宋体" w:hAnsi="宋体" w:cs="宋体"/>
                <w:b/>
                <w:bCs/>
                <w:kern w:val="0"/>
                <w:szCs w:val="21"/>
              </w:rPr>
              <w:t>价格（元）</w:t>
            </w:r>
          </w:p>
        </w:tc>
        <w:tc>
          <w:tcPr>
            <w:tcW w:w="2169" w:type="dxa"/>
            <w:tcBorders>
              <w:top w:val="single" w:color="auto" w:sz="4" w:space="0"/>
              <w:left w:val="nil"/>
              <w:bottom w:val="single" w:color="auto" w:sz="4" w:space="0"/>
              <w:right w:val="single" w:color="auto" w:sz="4" w:space="0"/>
            </w:tcBorders>
            <w:vAlign w:val="center"/>
          </w:tcPr>
          <w:p>
            <w:pPr>
              <w:widowControl/>
              <w:spacing w:line="460" w:lineRule="exact"/>
              <w:ind w:left="-358" w:leftChars="-171" w:hanging="1"/>
              <w:jc w:val="center"/>
              <w:rPr>
                <w:rFonts w:ascii="宋体" w:hAnsi="宋体" w:cs="宋体"/>
                <w:b/>
                <w:bCs/>
                <w:kern w:val="0"/>
                <w:szCs w:val="21"/>
              </w:rPr>
            </w:pPr>
            <w:r>
              <w:rPr>
                <w:rFonts w:hint="eastAsia" w:ascii="宋体" w:hAnsi="宋体" w:cs="宋体"/>
                <w:b/>
                <w:bCs/>
                <w:kern w:val="0"/>
                <w:szCs w:val="21"/>
              </w:rPr>
              <w:t>备注</w:t>
            </w:r>
          </w:p>
        </w:tc>
      </w:tr>
      <w:tr>
        <w:tblPrEx>
          <w:tblLayout w:type="fixed"/>
          <w:tblCellMar>
            <w:top w:w="0" w:type="dxa"/>
            <w:left w:w="108" w:type="dxa"/>
            <w:bottom w:w="0" w:type="dxa"/>
            <w:right w:w="108" w:type="dxa"/>
          </w:tblCellMar>
        </w:tblPrEx>
        <w:trPr>
          <w:trHeight w:val="350" w:hRule="atLeast"/>
        </w:trPr>
        <w:tc>
          <w:tcPr>
            <w:tcW w:w="235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特装施工管理费</w:t>
            </w:r>
          </w:p>
        </w:tc>
        <w:tc>
          <w:tcPr>
            <w:tcW w:w="1778"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天/㎡</w:t>
            </w:r>
          </w:p>
        </w:tc>
        <w:tc>
          <w:tcPr>
            <w:tcW w:w="196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10/m</w:t>
            </w:r>
            <w:r>
              <w:rPr>
                <w:rFonts w:hint="eastAsia" w:ascii="宋体" w:hAnsi="宋体" w:cs="宋体"/>
                <w:kern w:val="0"/>
                <w:szCs w:val="21"/>
                <w:vertAlign w:val="superscript"/>
              </w:rPr>
              <w:t>2</w:t>
            </w:r>
            <w:r>
              <w:rPr>
                <w:rFonts w:hint="eastAsia" w:ascii="宋体" w:hAnsi="宋体" w:cs="宋体"/>
                <w:kern w:val="0"/>
                <w:szCs w:val="21"/>
              </w:rPr>
              <w:t>/天</w:t>
            </w:r>
          </w:p>
        </w:tc>
        <w:tc>
          <w:tcPr>
            <w:tcW w:w="2169" w:type="dxa"/>
            <w:tcBorders>
              <w:top w:val="nil"/>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特装展位</w:t>
            </w:r>
          </w:p>
        </w:tc>
      </w:tr>
      <w:tr>
        <w:tblPrEx>
          <w:tblLayout w:type="fixed"/>
          <w:tblCellMar>
            <w:top w:w="0" w:type="dxa"/>
            <w:left w:w="108" w:type="dxa"/>
            <w:bottom w:w="0" w:type="dxa"/>
            <w:right w:w="108" w:type="dxa"/>
          </w:tblCellMar>
        </w:tblPrEx>
        <w:trPr>
          <w:trHeight w:val="297" w:hRule="atLeast"/>
        </w:trPr>
        <w:tc>
          <w:tcPr>
            <w:tcW w:w="235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施工证</w:t>
            </w:r>
          </w:p>
        </w:tc>
        <w:tc>
          <w:tcPr>
            <w:tcW w:w="1778"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个</w:t>
            </w:r>
          </w:p>
        </w:tc>
        <w:tc>
          <w:tcPr>
            <w:tcW w:w="196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highlight w:val="yellow"/>
              </w:rPr>
            </w:pPr>
            <w:r>
              <w:rPr>
                <w:rFonts w:hint="eastAsia" w:ascii="宋体" w:hAnsi="宋体" w:cs="宋体"/>
                <w:kern w:val="0"/>
                <w:szCs w:val="21"/>
              </w:rPr>
              <w:t>免费</w:t>
            </w:r>
          </w:p>
        </w:tc>
        <w:tc>
          <w:tcPr>
            <w:tcW w:w="2169" w:type="dxa"/>
            <w:tcBorders>
              <w:top w:val="nil"/>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p>
        </w:tc>
      </w:tr>
      <w:tr>
        <w:tblPrEx>
          <w:tblLayout w:type="fixed"/>
          <w:tblCellMar>
            <w:top w:w="0" w:type="dxa"/>
            <w:left w:w="108" w:type="dxa"/>
            <w:bottom w:w="0" w:type="dxa"/>
            <w:right w:w="108" w:type="dxa"/>
          </w:tblCellMar>
        </w:tblPrEx>
        <w:trPr>
          <w:trHeight w:val="401" w:hRule="atLeast"/>
        </w:trPr>
        <w:tc>
          <w:tcPr>
            <w:tcW w:w="23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布展电费</w:t>
            </w:r>
          </w:p>
        </w:tc>
        <w:tc>
          <w:tcPr>
            <w:tcW w:w="1778"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元/电箱</w:t>
            </w:r>
          </w:p>
        </w:tc>
        <w:tc>
          <w:tcPr>
            <w:tcW w:w="196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200元/电箱</w:t>
            </w:r>
          </w:p>
        </w:tc>
        <w:tc>
          <w:tcPr>
            <w:tcW w:w="2169" w:type="dxa"/>
            <w:tcBorders>
              <w:top w:val="nil"/>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特装展位</w:t>
            </w:r>
          </w:p>
        </w:tc>
      </w:tr>
      <w:tr>
        <w:tblPrEx>
          <w:tblLayout w:type="fixed"/>
          <w:tblCellMar>
            <w:top w:w="0" w:type="dxa"/>
            <w:left w:w="108" w:type="dxa"/>
            <w:bottom w:w="0" w:type="dxa"/>
            <w:right w:w="108" w:type="dxa"/>
          </w:tblCellMar>
        </w:tblPrEx>
        <w:trPr>
          <w:trHeight w:val="401" w:hRule="atLeast"/>
        </w:trPr>
        <w:tc>
          <w:tcPr>
            <w:tcW w:w="23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展出电费</w:t>
            </w:r>
          </w:p>
        </w:tc>
        <w:tc>
          <w:tcPr>
            <w:tcW w:w="1778"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元/度</w:t>
            </w:r>
          </w:p>
        </w:tc>
        <w:tc>
          <w:tcPr>
            <w:tcW w:w="196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2元/度</w:t>
            </w:r>
          </w:p>
        </w:tc>
        <w:tc>
          <w:tcPr>
            <w:tcW w:w="2169" w:type="dxa"/>
            <w:tcBorders>
              <w:top w:val="nil"/>
              <w:left w:val="nil"/>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特装展位</w:t>
            </w:r>
          </w:p>
        </w:tc>
      </w:tr>
      <w:tr>
        <w:tblPrEx>
          <w:tblLayout w:type="fixed"/>
          <w:tblCellMar>
            <w:top w:w="0" w:type="dxa"/>
            <w:left w:w="108" w:type="dxa"/>
            <w:bottom w:w="0" w:type="dxa"/>
            <w:right w:w="108" w:type="dxa"/>
          </w:tblCellMar>
        </w:tblPrEx>
        <w:trPr>
          <w:trHeight w:val="500" w:hRule="atLeast"/>
        </w:trPr>
        <w:tc>
          <w:tcPr>
            <w:tcW w:w="2355" w:type="dxa"/>
            <w:tcBorders>
              <w:top w:val="single" w:color="auto" w:sz="4" w:space="0"/>
              <w:left w:val="single" w:color="auto" w:sz="4" w:space="0"/>
              <w:bottom w:val="single" w:color="000000"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安全押金</w:t>
            </w:r>
          </w:p>
        </w:tc>
        <w:tc>
          <w:tcPr>
            <w:tcW w:w="1778" w:type="dxa"/>
            <w:tcBorders>
              <w:top w:val="single" w:color="auto" w:sz="4" w:space="0"/>
              <w:left w:val="single" w:color="auto"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w:t>
            </w:r>
          </w:p>
        </w:tc>
        <w:tc>
          <w:tcPr>
            <w:tcW w:w="1962"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20元/平方</w:t>
            </w:r>
          </w:p>
        </w:tc>
        <w:tc>
          <w:tcPr>
            <w:tcW w:w="2169" w:type="dxa"/>
            <w:tcBorders>
              <w:top w:val="single" w:color="auto" w:sz="4" w:space="0"/>
              <w:left w:val="single" w:color="auto" w:sz="4" w:space="0"/>
              <w:bottom w:val="single" w:color="000000"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展会结束退还</w:t>
            </w:r>
          </w:p>
        </w:tc>
      </w:tr>
      <w:tr>
        <w:tblPrEx>
          <w:tblLayout w:type="fixed"/>
          <w:tblCellMar>
            <w:top w:w="0" w:type="dxa"/>
            <w:left w:w="108" w:type="dxa"/>
            <w:bottom w:w="0" w:type="dxa"/>
            <w:right w:w="108" w:type="dxa"/>
          </w:tblCellMar>
        </w:tblPrEx>
        <w:trPr>
          <w:trHeight w:val="285" w:hRule="atLeast"/>
        </w:trPr>
        <w:tc>
          <w:tcPr>
            <w:tcW w:w="2355" w:type="dxa"/>
            <w:vMerge w:val="restart"/>
            <w:tcBorders>
              <w:top w:val="single" w:color="auto" w:sz="4" w:space="0"/>
              <w:left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延时布展费</w:t>
            </w:r>
          </w:p>
        </w:tc>
        <w:tc>
          <w:tcPr>
            <w:tcW w:w="1778" w:type="dxa"/>
            <w:tcBorders>
              <w:top w:val="single" w:color="auto" w:sz="4" w:space="0"/>
              <w:left w:val="single" w:color="auto"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w:t>
            </w:r>
          </w:p>
        </w:tc>
        <w:tc>
          <w:tcPr>
            <w:tcW w:w="1962"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5元/㎡</w:t>
            </w:r>
          </w:p>
        </w:tc>
        <w:tc>
          <w:tcPr>
            <w:tcW w:w="216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17：00-22：00</w:t>
            </w:r>
          </w:p>
        </w:tc>
      </w:tr>
      <w:tr>
        <w:tblPrEx>
          <w:tblLayout w:type="fixed"/>
          <w:tblCellMar>
            <w:top w:w="0" w:type="dxa"/>
            <w:left w:w="108" w:type="dxa"/>
            <w:bottom w:w="0" w:type="dxa"/>
            <w:right w:w="108" w:type="dxa"/>
          </w:tblCellMar>
        </w:tblPrEx>
        <w:trPr>
          <w:trHeight w:val="195" w:hRule="atLeast"/>
        </w:trPr>
        <w:tc>
          <w:tcPr>
            <w:tcW w:w="2355" w:type="dxa"/>
            <w:vMerge w:val="continue"/>
            <w:tcBorders>
              <w:left w:val="single" w:color="auto" w:sz="4" w:space="0"/>
              <w:bottom w:val="single" w:color="000000" w:sz="4" w:space="0"/>
              <w:right w:val="single" w:color="auto" w:sz="4" w:space="0"/>
            </w:tcBorders>
            <w:vAlign w:val="center"/>
          </w:tcPr>
          <w:p>
            <w:pPr>
              <w:spacing w:line="360" w:lineRule="exact"/>
              <w:jc w:val="center"/>
              <w:rPr>
                <w:rFonts w:ascii="宋体" w:hAnsi="宋体" w:cs="宋体"/>
                <w:kern w:val="0"/>
                <w:szCs w:val="21"/>
              </w:rPr>
            </w:pPr>
          </w:p>
        </w:tc>
        <w:tc>
          <w:tcPr>
            <w:tcW w:w="1778" w:type="dxa"/>
            <w:tcBorders>
              <w:top w:val="single" w:color="auto" w:sz="4" w:space="0"/>
              <w:left w:val="single" w:color="auto"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w:t>
            </w:r>
          </w:p>
        </w:tc>
        <w:tc>
          <w:tcPr>
            <w:tcW w:w="1962"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10元/㎡</w:t>
            </w:r>
          </w:p>
        </w:tc>
        <w:tc>
          <w:tcPr>
            <w:tcW w:w="2169" w:type="dxa"/>
            <w:tcBorders>
              <w:top w:val="single" w:color="auto" w:sz="4" w:space="0"/>
              <w:left w:val="single" w:color="auto" w:sz="4" w:space="0"/>
              <w:bottom w:val="single" w:color="000000"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22：00后</w:t>
            </w:r>
          </w:p>
        </w:tc>
      </w:tr>
      <w:tr>
        <w:tblPrEx>
          <w:tblLayout w:type="fixed"/>
          <w:tblCellMar>
            <w:top w:w="0" w:type="dxa"/>
            <w:left w:w="108" w:type="dxa"/>
            <w:bottom w:w="0" w:type="dxa"/>
            <w:right w:w="108" w:type="dxa"/>
          </w:tblCellMar>
        </w:tblPrEx>
        <w:trPr>
          <w:trHeight w:val="500" w:hRule="atLeast"/>
        </w:trPr>
        <w:tc>
          <w:tcPr>
            <w:tcW w:w="2355" w:type="dxa"/>
            <w:tcBorders>
              <w:top w:val="single" w:color="auto" w:sz="4" w:space="0"/>
              <w:left w:val="single" w:color="auto" w:sz="4" w:space="0"/>
              <w:bottom w:val="single" w:color="000000"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电箱押金</w:t>
            </w:r>
          </w:p>
        </w:tc>
        <w:tc>
          <w:tcPr>
            <w:tcW w:w="1778" w:type="dxa"/>
            <w:tcBorders>
              <w:top w:val="single" w:color="auto" w:sz="4" w:space="0"/>
              <w:left w:val="single" w:color="auto"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元/个</w:t>
            </w:r>
          </w:p>
        </w:tc>
        <w:tc>
          <w:tcPr>
            <w:tcW w:w="1962" w:type="dxa"/>
            <w:tcBorders>
              <w:top w:val="single" w:color="auto" w:sz="4" w:space="0"/>
              <w:left w:val="nil"/>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3000元/个</w:t>
            </w:r>
          </w:p>
        </w:tc>
        <w:tc>
          <w:tcPr>
            <w:tcW w:w="2169" w:type="dxa"/>
            <w:tcBorders>
              <w:top w:val="single" w:color="auto" w:sz="4" w:space="0"/>
              <w:left w:val="single" w:color="auto" w:sz="4" w:space="0"/>
              <w:bottom w:val="single" w:color="000000" w:sz="4" w:space="0"/>
              <w:right w:val="single" w:color="auto"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展会结束退还</w:t>
            </w:r>
          </w:p>
        </w:tc>
      </w:tr>
    </w:tbl>
    <w:p>
      <w:pPr>
        <w:spacing w:line="360" w:lineRule="auto"/>
        <w:rPr>
          <w:rFonts w:ascii="黑体" w:eastAsia="黑体"/>
          <w:sz w:val="28"/>
          <w:szCs w:val="28"/>
        </w:rPr>
      </w:pPr>
    </w:p>
    <w:p>
      <w:pPr>
        <w:spacing w:line="360" w:lineRule="auto"/>
        <w:rPr>
          <w:rFonts w:ascii="黑体" w:eastAsia="黑体"/>
          <w:sz w:val="28"/>
          <w:szCs w:val="28"/>
        </w:rPr>
      </w:pPr>
      <w:r>
        <w:rPr>
          <w:rFonts w:hint="eastAsia" w:ascii="黑体" w:eastAsia="黑体"/>
          <w:sz w:val="28"/>
          <w:szCs w:val="28"/>
          <w:highlight w:val="green"/>
        </w:rPr>
        <w:t>配套服务商</w:t>
      </w:r>
    </w:p>
    <w:tbl>
      <w:tblPr>
        <w:tblStyle w:val="8"/>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14"/>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spacing w:line="360" w:lineRule="auto"/>
              <w:rPr>
                <w:rFonts w:ascii="黑体" w:eastAsia="黑体"/>
                <w:sz w:val="28"/>
                <w:szCs w:val="28"/>
              </w:rPr>
            </w:pPr>
            <w:r>
              <w:rPr>
                <w:rFonts w:hint="eastAsia" w:ascii="黑体" w:eastAsia="黑体"/>
                <w:sz w:val="28"/>
                <w:szCs w:val="28"/>
              </w:rPr>
              <w:t>搭建商1</w:t>
            </w:r>
          </w:p>
        </w:tc>
        <w:tc>
          <w:tcPr>
            <w:tcW w:w="2514" w:type="dxa"/>
            <w:vAlign w:val="top"/>
          </w:tcPr>
          <w:p>
            <w:pPr>
              <w:spacing w:line="360" w:lineRule="auto"/>
              <w:rPr>
                <w:rFonts w:ascii="黑体" w:eastAsia="黑体"/>
                <w:sz w:val="28"/>
                <w:szCs w:val="28"/>
              </w:rPr>
            </w:pPr>
            <w:r>
              <w:rPr>
                <w:rFonts w:hint="eastAsia" w:ascii="黑体" w:eastAsia="黑体"/>
                <w:sz w:val="28"/>
                <w:szCs w:val="28"/>
              </w:rPr>
              <w:t>高凡</w:t>
            </w:r>
          </w:p>
        </w:tc>
        <w:tc>
          <w:tcPr>
            <w:tcW w:w="3828" w:type="dxa"/>
            <w:vAlign w:val="top"/>
          </w:tcPr>
          <w:p>
            <w:pPr>
              <w:spacing w:line="360" w:lineRule="auto"/>
              <w:rPr>
                <w:rFonts w:ascii="黑体" w:eastAsia="黑体"/>
                <w:sz w:val="24"/>
              </w:rPr>
            </w:pPr>
            <w:r>
              <w:rPr>
                <w:rFonts w:ascii="黑体" w:eastAsia="黑体"/>
                <w:sz w:val="24"/>
              </w:rPr>
              <w:t>18987271313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spacing w:line="360" w:lineRule="auto"/>
              <w:rPr>
                <w:rFonts w:ascii="黑体" w:eastAsia="黑体"/>
                <w:sz w:val="28"/>
                <w:szCs w:val="28"/>
              </w:rPr>
            </w:pPr>
            <w:r>
              <w:rPr>
                <w:rFonts w:hint="eastAsia" w:ascii="黑体" w:eastAsia="黑体"/>
                <w:sz w:val="28"/>
                <w:szCs w:val="28"/>
              </w:rPr>
              <w:t>搭建商2</w:t>
            </w:r>
          </w:p>
        </w:tc>
        <w:tc>
          <w:tcPr>
            <w:tcW w:w="2514" w:type="dxa"/>
            <w:vAlign w:val="top"/>
          </w:tcPr>
          <w:p>
            <w:pPr>
              <w:spacing w:line="360" w:lineRule="auto"/>
              <w:rPr>
                <w:rFonts w:ascii="黑体" w:eastAsia="黑体"/>
                <w:szCs w:val="21"/>
              </w:rPr>
            </w:pPr>
            <w:r>
              <w:rPr>
                <w:rFonts w:hint="eastAsia" w:ascii="黑体" w:eastAsia="黑体"/>
                <w:szCs w:val="21"/>
              </w:rPr>
              <w:t>丁双屏</w:t>
            </w:r>
          </w:p>
        </w:tc>
        <w:tc>
          <w:tcPr>
            <w:tcW w:w="3828" w:type="dxa"/>
            <w:vAlign w:val="top"/>
          </w:tcPr>
          <w:p>
            <w:pPr>
              <w:spacing w:line="360" w:lineRule="auto"/>
              <w:rPr>
                <w:rFonts w:ascii="黑体" w:eastAsia="黑体"/>
                <w:sz w:val="28"/>
                <w:szCs w:val="28"/>
              </w:rPr>
            </w:pPr>
            <w:r>
              <w:rPr>
                <w:rFonts w:ascii="黑体" w:eastAsia="黑体"/>
                <w:sz w:val="28"/>
                <w:szCs w:val="28"/>
              </w:rPr>
              <w:t>13769156452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spacing w:line="360" w:lineRule="auto"/>
              <w:rPr>
                <w:rFonts w:ascii="黑体" w:eastAsia="黑体"/>
                <w:sz w:val="28"/>
                <w:szCs w:val="28"/>
              </w:rPr>
            </w:pPr>
            <w:r>
              <w:rPr>
                <w:rFonts w:hint="eastAsia" w:ascii="黑体" w:eastAsia="黑体"/>
                <w:sz w:val="28"/>
                <w:szCs w:val="28"/>
              </w:rPr>
              <w:t>搭建商3</w:t>
            </w:r>
          </w:p>
        </w:tc>
        <w:tc>
          <w:tcPr>
            <w:tcW w:w="2514" w:type="dxa"/>
            <w:vAlign w:val="top"/>
          </w:tcPr>
          <w:p>
            <w:pPr>
              <w:spacing w:line="360" w:lineRule="auto"/>
              <w:rPr>
                <w:rFonts w:ascii="黑体" w:eastAsia="黑体"/>
                <w:sz w:val="28"/>
                <w:szCs w:val="28"/>
              </w:rPr>
            </w:pPr>
            <w:r>
              <w:rPr>
                <w:rFonts w:hint="eastAsia" w:ascii="黑体" w:eastAsia="黑体"/>
                <w:sz w:val="28"/>
                <w:szCs w:val="28"/>
              </w:rPr>
              <w:t>蒋丽</w:t>
            </w:r>
          </w:p>
        </w:tc>
        <w:tc>
          <w:tcPr>
            <w:tcW w:w="3828" w:type="dxa"/>
            <w:vAlign w:val="top"/>
          </w:tcPr>
          <w:p>
            <w:pPr>
              <w:spacing w:line="360" w:lineRule="auto"/>
              <w:rPr>
                <w:rFonts w:ascii="黑体" w:eastAsia="黑体"/>
                <w:sz w:val="28"/>
                <w:szCs w:val="28"/>
              </w:rPr>
            </w:pPr>
            <w:r>
              <w:rPr>
                <w:rFonts w:ascii="黑体" w:eastAsia="黑体"/>
                <w:sz w:val="28"/>
                <w:szCs w:val="28"/>
              </w:rPr>
              <w:t>15184445545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spacing w:line="360" w:lineRule="auto"/>
              <w:rPr>
                <w:rFonts w:ascii="黑体" w:eastAsia="黑体"/>
                <w:sz w:val="28"/>
                <w:szCs w:val="28"/>
              </w:rPr>
            </w:pPr>
            <w:r>
              <w:rPr>
                <w:rFonts w:hint="eastAsia" w:ascii="黑体" w:eastAsia="黑体"/>
                <w:sz w:val="28"/>
                <w:szCs w:val="28"/>
              </w:rPr>
              <w:t>兼职负责人1</w:t>
            </w:r>
          </w:p>
        </w:tc>
        <w:tc>
          <w:tcPr>
            <w:tcW w:w="2514" w:type="dxa"/>
            <w:vAlign w:val="top"/>
          </w:tcPr>
          <w:p>
            <w:pPr>
              <w:spacing w:line="360" w:lineRule="auto"/>
              <w:rPr>
                <w:rFonts w:ascii="黑体" w:eastAsia="黑体"/>
                <w:sz w:val="28"/>
                <w:szCs w:val="28"/>
              </w:rPr>
            </w:pPr>
            <w:r>
              <w:rPr>
                <w:rFonts w:hint="eastAsia" w:ascii="黑体" w:eastAsia="黑体"/>
                <w:sz w:val="28"/>
                <w:szCs w:val="28"/>
              </w:rPr>
              <w:t>许先生</w:t>
            </w:r>
          </w:p>
        </w:tc>
        <w:tc>
          <w:tcPr>
            <w:tcW w:w="3828" w:type="dxa"/>
            <w:vAlign w:val="top"/>
          </w:tcPr>
          <w:p>
            <w:pPr>
              <w:spacing w:line="360" w:lineRule="auto"/>
              <w:rPr>
                <w:rFonts w:ascii="黑体" w:eastAsia="黑体"/>
                <w:sz w:val="28"/>
                <w:szCs w:val="28"/>
              </w:rPr>
            </w:pPr>
            <w:r>
              <w:rPr>
                <w:rFonts w:hint="eastAsia" w:ascii="黑体" w:eastAsia="黑体"/>
                <w:sz w:val="28"/>
                <w:szCs w:val="28"/>
              </w:rPr>
              <w:t>13648898982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spacing w:line="360" w:lineRule="auto"/>
              <w:rPr>
                <w:rFonts w:ascii="黑体" w:eastAsia="黑体"/>
                <w:sz w:val="28"/>
                <w:szCs w:val="28"/>
              </w:rPr>
            </w:pPr>
            <w:r>
              <w:rPr>
                <w:rFonts w:hint="eastAsia" w:ascii="黑体" w:eastAsia="黑体"/>
                <w:sz w:val="28"/>
                <w:szCs w:val="28"/>
              </w:rPr>
              <w:t>兼职负责人2</w:t>
            </w:r>
          </w:p>
        </w:tc>
        <w:tc>
          <w:tcPr>
            <w:tcW w:w="2514" w:type="dxa"/>
            <w:vAlign w:val="top"/>
          </w:tcPr>
          <w:p>
            <w:pPr>
              <w:spacing w:line="360" w:lineRule="auto"/>
              <w:rPr>
                <w:rFonts w:ascii="黑体" w:eastAsia="黑体"/>
                <w:sz w:val="28"/>
                <w:szCs w:val="28"/>
              </w:rPr>
            </w:pPr>
            <w:r>
              <w:rPr>
                <w:rFonts w:hint="eastAsia" w:ascii="黑体" w:eastAsia="黑体"/>
                <w:sz w:val="28"/>
                <w:szCs w:val="28"/>
              </w:rPr>
              <w:t>周小姐</w:t>
            </w:r>
          </w:p>
        </w:tc>
        <w:tc>
          <w:tcPr>
            <w:tcW w:w="3828" w:type="dxa"/>
            <w:vAlign w:val="top"/>
          </w:tcPr>
          <w:p>
            <w:pPr>
              <w:spacing w:line="360" w:lineRule="auto"/>
              <w:rPr>
                <w:rFonts w:ascii="黑体" w:eastAsia="黑体"/>
                <w:sz w:val="28"/>
                <w:szCs w:val="28"/>
              </w:rPr>
            </w:pPr>
            <w:r>
              <w:rPr>
                <w:rFonts w:hint="eastAsia" w:ascii="黑体" w:eastAsia="黑体"/>
                <w:sz w:val="28"/>
                <w:szCs w:val="28"/>
              </w:rPr>
              <w:t>15398643126</w:t>
            </w:r>
          </w:p>
        </w:tc>
      </w:tr>
    </w:tbl>
    <w:p>
      <w:pPr>
        <w:spacing w:line="360" w:lineRule="auto"/>
        <w:rPr>
          <w:rFonts w:ascii="黑体" w:eastAsia="黑体"/>
          <w:sz w:val="28"/>
          <w:szCs w:val="28"/>
        </w:rPr>
      </w:pPr>
    </w:p>
    <w:p>
      <w:pPr>
        <w:spacing w:line="360" w:lineRule="auto"/>
        <w:rPr>
          <w:rFonts w:ascii="黑体" w:eastAsia="黑体"/>
          <w:sz w:val="28"/>
          <w:szCs w:val="28"/>
        </w:rPr>
      </w:pPr>
    </w:p>
    <w:p>
      <w:pPr>
        <w:spacing w:line="360" w:lineRule="auto"/>
        <w:rPr>
          <w:rFonts w:ascii="黑体" w:eastAsia="黑体"/>
          <w:sz w:val="28"/>
          <w:szCs w:val="28"/>
        </w:rPr>
      </w:pPr>
    </w:p>
    <w:p>
      <w:pPr>
        <w:spacing w:line="360" w:lineRule="auto"/>
        <w:rPr>
          <w:rFonts w:ascii="黑体" w:eastAsia="黑体"/>
          <w:sz w:val="32"/>
          <w:szCs w:val="32"/>
        </w:rPr>
      </w:pPr>
      <w:r>
        <w:rPr>
          <w:rFonts w:hint="eastAsia" w:ascii="黑体" w:eastAsia="黑体"/>
          <w:sz w:val="28"/>
          <w:szCs w:val="28"/>
        </w:rPr>
        <w:t>展馆租赁</w:t>
      </w:r>
    </w:p>
    <w:tbl>
      <w:tblPr>
        <w:tblStyle w:val="8"/>
        <w:tblW w:w="8645" w:type="dxa"/>
        <w:tblInd w:w="0" w:type="dxa"/>
        <w:tblLayout w:type="fixed"/>
        <w:tblCellMar>
          <w:top w:w="0" w:type="dxa"/>
          <w:left w:w="108" w:type="dxa"/>
          <w:bottom w:w="0" w:type="dxa"/>
          <w:right w:w="108" w:type="dxa"/>
        </w:tblCellMar>
      </w:tblPr>
      <w:tblGrid>
        <w:gridCol w:w="253"/>
        <w:gridCol w:w="1295"/>
        <w:gridCol w:w="1063"/>
        <w:gridCol w:w="628"/>
        <w:gridCol w:w="525"/>
        <w:gridCol w:w="647"/>
        <w:gridCol w:w="1050"/>
        <w:gridCol w:w="647"/>
        <w:gridCol w:w="1050"/>
        <w:gridCol w:w="647"/>
        <w:gridCol w:w="840"/>
      </w:tblGrid>
      <w:tr>
        <w:tblPrEx>
          <w:tblLayout w:type="fixed"/>
          <w:tblCellMar>
            <w:top w:w="0" w:type="dxa"/>
            <w:left w:w="108" w:type="dxa"/>
            <w:bottom w:w="0" w:type="dxa"/>
            <w:right w:w="108" w:type="dxa"/>
          </w:tblCellMar>
        </w:tblPrEx>
        <w:trPr>
          <w:trHeight w:val="525" w:hRule="atLeast"/>
        </w:trPr>
        <w:tc>
          <w:tcPr>
            <w:tcW w:w="25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20"/>
              </w:rPr>
            </w:pPr>
            <w:r>
              <w:rPr>
                <w:rFonts w:ascii="宋体" w:hAnsi="宋体"/>
                <w:b/>
                <w:color w:val="000000"/>
                <w:sz w:val="20"/>
              </w:rPr>
              <w:t>序号</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展柜名称</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图　例</w:t>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长</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宽（深）</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高</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单位</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可提供数量</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租赁价格</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押金</w:t>
            </w: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 w:val="18"/>
                <w:szCs w:val="18"/>
              </w:rPr>
            </w:pPr>
            <w:r>
              <w:rPr>
                <w:rFonts w:ascii="宋体" w:hAnsi="宋体"/>
                <w:b/>
                <w:color w:val="000000"/>
                <w:sz w:val="18"/>
                <w:szCs w:val="18"/>
              </w:rPr>
              <w:t>备注</w:t>
            </w: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w:t>
            </w:r>
          </w:p>
        </w:tc>
        <w:tc>
          <w:tcPr>
            <w:tcW w:w="129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精品柜</w:t>
            </w:r>
          </w:p>
        </w:tc>
        <w:tc>
          <w:tcPr>
            <w:tcW w:w="1063"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497205" cy="600075"/>
                  <wp:effectExtent l="0" t="0" r="17145" b="952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6"/>
                          <a:stretch>
                            <a:fillRect/>
                          </a:stretch>
                        </pic:blipFill>
                        <pic:spPr>
                          <a:xfrm>
                            <a:off x="0" y="0"/>
                            <a:ext cx="497205" cy="60007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1800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40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400元/个/会期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原装无灯、无锁，可自配</w:t>
            </w: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2</w:t>
            </w:r>
          </w:p>
        </w:tc>
        <w:tc>
          <w:tcPr>
            <w:tcW w:w="129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黑色高柜</w:t>
            </w:r>
          </w:p>
        </w:tc>
        <w:tc>
          <w:tcPr>
            <w:tcW w:w="1063"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475615" cy="621665"/>
                  <wp:effectExtent l="0" t="0" r="635" b="698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7"/>
                          <a:stretch>
                            <a:fillRect/>
                          </a:stretch>
                        </pic:blipFill>
                        <pic:spPr>
                          <a:xfrm>
                            <a:off x="0" y="0"/>
                            <a:ext cx="475615" cy="62166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450</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250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350元/个/会期</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原装无灯、无锁，可自配</w:t>
            </w: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3</w:t>
            </w:r>
          </w:p>
        </w:tc>
        <w:tc>
          <w:tcPr>
            <w:tcW w:w="129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双立柜</w:t>
            </w:r>
          </w:p>
        </w:tc>
        <w:tc>
          <w:tcPr>
            <w:tcW w:w="1063"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11810" cy="629285"/>
                  <wp:effectExtent l="0" t="0" r="2540" b="184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8"/>
                          <a:stretch>
                            <a:fillRect/>
                          </a:stretch>
                        </pic:blipFill>
                        <pic:spPr>
                          <a:xfrm>
                            <a:off x="0" y="0"/>
                            <a:ext cx="511810" cy="62928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1800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40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350元/个/会期</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原装无灯、无锁，可自配</w:t>
            </w: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4</w:t>
            </w:r>
          </w:p>
        </w:tc>
        <w:tc>
          <w:tcPr>
            <w:tcW w:w="129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方立柜</w:t>
            </w:r>
          </w:p>
        </w:tc>
        <w:tc>
          <w:tcPr>
            <w:tcW w:w="1063"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41020" cy="665480"/>
                  <wp:effectExtent l="0" t="0" r="11430" b="127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9"/>
                          <a:stretch>
                            <a:fillRect/>
                          </a:stretch>
                        </pic:blipFill>
                        <pic:spPr>
                          <a:xfrm>
                            <a:off x="0" y="0"/>
                            <a:ext cx="541020" cy="665480"/>
                          </a:xfrm>
                          <a:prstGeom prst="rect">
                            <a:avLst/>
                          </a:prstGeom>
                          <a:noFill/>
                          <a:ln w="9525">
                            <a:noFill/>
                          </a:ln>
                        </pic:spPr>
                      </pic:pic>
                    </a:graphicData>
                  </a:graphic>
                </wp:inline>
              </w:drawing>
            </w:r>
          </w:p>
        </w:tc>
        <w:tc>
          <w:tcPr>
            <w:tcW w:w="628"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525"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1800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300元/个/会期</w:t>
            </w:r>
          </w:p>
        </w:tc>
        <w:tc>
          <w:tcPr>
            <w:tcW w:w="647"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原装无灯、无锁，可自配</w:t>
            </w:r>
          </w:p>
        </w:tc>
      </w:tr>
      <w:tr>
        <w:tblPrEx>
          <w:tblLayout w:type="fixed"/>
          <w:tblCellMar>
            <w:top w:w="0" w:type="dxa"/>
            <w:left w:w="108" w:type="dxa"/>
            <w:bottom w:w="0" w:type="dxa"/>
            <w:right w:w="108" w:type="dxa"/>
          </w:tblCellMar>
        </w:tblPrEx>
        <w:trPr>
          <w:trHeight w:val="990" w:hRule="atLeast"/>
        </w:trPr>
        <w:tc>
          <w:tcPr>
            <w:tcW w:w="253"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5</w:t>
            </w:r>
          </w:p>
        </w:tc>
        <w:tc>
          <w:tcPr>
            <w:tcW w:w="1295"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 xml:space="preserve">旧单台柜 </w:t>
            </w:r>
          </w:p>
        </w:tc>
        <w:tc>
          <w:tcPr>
            <w:tcW w:w="1063"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621665" cy="768350"/>
                  <wp:effectExtent l="0" t="0" r="6985" b="1270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0"/>
                          <a:stretch>
                            <a:fillRect/>
                          </a:stretch>
                        </pic:blipFill>
                        <pic:spPr>
                          <a:xfrm>
                            <a:off x="0" y="0"/>
                            <a:ext cx="621665" cy="768350"/>
                          </a:xfrm>
                          <a:prstGeom prst="rect">
                            <a:avLst/>
                          </a:prstGeom>
                          <a:noFill/>
                          <a:ln w="9525">
                            <a:noFill/>
                          </a:ln>
                        </pic:spPr>
                      </pic:pic>
                    </a:graphicData>
                  </a:graphic>
                </wp:inline>
              </w:drawing>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900</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150</w:t>
            </w:r>
          </w:p>
        </w:tc>
        <w:tc>
          <w:tcPr>
            <w:tcW w:w="1050"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200元/个/会期</w:t>
            </w:r>
          </w:p>
        </w:tc>
        <w:tc>
          <w:tcPr>
            <w:tcW w:w="647"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原装无锁，可自配</w:t>
            </w:r>
          </w:p>
        </w:tc>
      </w:tr>
      <w:tr>
        <w:tblPrEx>
          <w:tblLayout w:type="fixed"/>
          <w:tblCellMar>
            <w:top w:w="0" w:type="dxa"/>
            <w:left w:w="108" w:type="dxa"/>
            <w:bottom w:w="0" w:type="dxa"/>
            <w:right w:w="108" w:type="dxa"/>
          </w:tblCellMar>
        </w:tblPrEx>
        <w:trPr>
          <w:trHeight w:val="990" w:hRule="atLeast"/>
        </w:trPr>
        <w:tc>
          <w:tcPr>
            <w:tcW w:w="253" w:type="dxa"/>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1295" w:type="dxa"/>
            <w:vMerge w:val="continue"/>
            <w:tcBorders>
              <w:top w:val="single" w:color="000000" w:sz="4" w:space="0"/>
              <w:left w:val="single" w:color="000000" w:sz="4" w:space="0"/>
              <w:bottom w:val="single" w:color="000000" w:sz="4" w:space="0"/>
              <w:right w:val="single" w:color="000000" w:sz="4" w:space="0"/>
            </w:tcBorders>
            <w:vAlign w:val="center"/>
          </w:tcPr>
          <w:p>
            <w:pPr>
              <w:rPr>
                <w:sz w:val="18"/>
                <w:szCs w:val="18"/>
              </w:rPr>
            </w:pPr>
          </w:p>
        </w:tc>
        <w:tc>
          <w:tcPr>
            <w:tcW w:w="1063" w:type="dxa"/>
            <w:vMerge w:val="continue"/>
            <w:tcBorders>
              <w:top w:val="single" w:color="000000" w:sz="4" w:space="0"/>
              <w:left w:val="single" w:color="000000" w:sz="4" w:space="0"/>
              <w:bottom w:val="single" w:color="000000" w:sz="4" w:space="0"/>
              <w:right w:val="single" w:color="000000" w:sz="4" w:space="0"/>
            </w:tcBorders>
            <w:vAlign w:val="center"/>
          </w:tcPr>
          <w:p>
            <w:pPr>
              <w:rPr>
                <w:sz w:val="18"/>
                <w:szCs w:val="18"/>
              </w:rPr>
            </w:pP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1200</w:t>
            </w:r>
          </w:p>
        </w:tc>
        <w:tc>
          <w:tcPr>
            <w:tcW w:w="525"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rPr>
                <w:sz w:val="18"/>
                <w:szCs w:val="18"/>
              </w:rPr>
            </w:pPr>
          </w:p>
        </w:tc>
      </w:tr>
      <w:tr>
        <w:tblPrEx>
          <w:tblLayout w:type="fixed"/>
          <w:tblCellMar>
            <w:top w:w="0" w:type="dxa"/>
            <w:left w:w="108" w:type="dxa"/>
            <w:bottom w:w="0" w:type="dxa"/>
            <w:right w:w="108" w:type="dxa"/>
          </w:tblCellMar>
        </w:tblPrEx>
        <w:trPr>
          <w:trHeight w:val="990" w:hRule="atLeast"/>
        </w:trPr>
        <w:tc>
          <w:tcPr>
            <w:tcW w:w="253" w:type="dxa"/>
            <w:tcBorders>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6</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新单台柜（固定型）</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26415" cy="658495"/>
                  <wp:effectExtent l="0" t="0" r="6985" b="825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1"/>
                          <a:stretch>
                            <a:fillRect/>
                          </a:stretch>
                        </pic:blipFill>
                        <pic:spPr>
                          <a:xfrm>
                            <a:off x="0" y="0"/>
                            <a:ext cx="526415" cy="65849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300元/个/会期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200元/个</w:t>
            </w: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w:t>
            </w:r>
            <w:r>
              <w:rPr>
                <w:rFonts w:ascii="仿宋_GB2312"/>
                <w:color w:val="000000"/>
                <w:sz w:val="18"/>
                <w:szCs w:val="18"/>
              </w:rPr>
              <w:br w:type="textWrapping"/>
            </w:r>
            <w:r>
              <w:rPr>
                <w:rFonts w:ascii="仿宋_GB2312"/>
                <w:color w:val="000000"/>
                <w:sz w:val="18"/>
                <w:szCs w:val="18"/>
              </w:rPr>
              <w:t>可自配</w:t>
            </w:r>
          </w:p>
        </w:tc>
      </w:tr>
      <w:tr>
        <w:tblPrEx>
          <w:tblLayout w:type="fixed"/>
          <w:tblCellMar>
            <w:top w:w="0" w:type="dxa"/>
            <w:left w:w="108" w:type="dxa"/>
            <w:bottom w:w="0" w:type="dxa"/>
            <w:right w:w="108" w:type="dxa"/>
          </w:tblCellMar>
        </w:tblPrEx>
        <w:trPr>
          <w:trHeight w:val="990" w:hRule="atLeast"/>
        </w:trPr>
        <w:tc>
          <w:tcPr>
            <w:tcW w:w="253" w:type="dxa"/>
            <w:tcBorders>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7</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 xml:space="preserve">新单台柜（折叠型） </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26415" cy="658495"/>
                  <wp:effectExtent l="0" t="0" r="6985" b="825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1"/>
                          <a:stretch>
                            <a:fillRect/>
                          </a:stretch>
                        </pic:blipFill>
                        <pic:spPr>
                          <a:xfrm>
                            <a:off x="0" y="0"/>
                            <a:ext cx="526415" cy="658495"/>
                          </a:xfrm>
                          <a:prstGeom prst="rect">
                            <a:avLst/>
                          </a:prstGeom>
                          <a:noFill/>
                          <a:ln w="9525">
                            <a:noFill/>
                          </a:ln>
                        </pic:spPr>
                      </pic:pic>
                    </a:graphicData>
                  </a:graphic>
                </wp:inline>
              </w:drawing>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300元/个/会期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200元/个</w:t>
            </w: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w:t>
            </w:r>
            <w:r>
              <w:rPr>
                <w:rFonts w:ascii="仿宋_GB2312"/>
                <w:color w:val="000000"/>
                <w:sz w:val="18"/>
                <w:szCs w:val="18"/>
              </w:rPr>
              <w:br w:type="textWrapping"/>
            </w:r>
            <w:r>
              <w:rPr>
                <w:rFonts w:ascii="仿宋_GB2312"/>
                <w:color w:val="000000"/>
                <w:sz w:val="18"/>
                <w:szCs w:val="18"/>
              </w:rPr>
              <w:t>可自配</w:t>
            </w:r>
          </w:p>
        </w:tc>
      </w:tr>
      <w:tr>
        <w:tblPrEx>
          <w:tblLayout w:type="fixed"/>
          <w:tblCellMar>
            <w:top w:w="0" w:type="dxa"/>
            <w:left w:w="108" w:type="dxa"/>
            <w:bottom w:w="0" w:type="dxa"/>
            <w:right w:w="108" w:type="dxa"/>
          </w:tblCellMar>
        </w:tblPrEx>
        <w:trPr>
          <w:trHeight w:val="990" w:hRule="atLeast"/>
        </w:trPr>
        <w:tc>
          <w:tcPr>
            <w:tcW w:w="253" w:type="dxa"/>
            <w:tcBorders>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8</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黑色矮柜</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63245" cy="650875"/>
                  <wp:effectExtent l="0" t="0" r="8255" b="1587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12"/>
                          <a:stretch>
                            <a:fillRect/>
                          </a:stretch>
                        </pic:blipFill>
                        <pic:spPr>
                          <a:xfrm>
                            <a:off x="0" y="0"/>
                            <a:ext cx="563245" cy="65087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600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950</w:t>
            </w:r>
          </w:p>
        </w:tc>
        <w:tc>
          <w:tcPr>
            <w:tcW w:w="1050" w:type="dxa"/>
            <w:tcBorders>
              <w:top w:val="single" w:color="000000" w:sz="4" w:space="0"/>
              <w:left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1800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300元/个/会期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w:t>
            </w:r>
            <w:r>
              <w:rPr>
                <w:rFonts w:ascii="仿宋_GB2312"/>
                <w:color w:val="000000"/>
                <w:sz w:val="18"/>
                <w:szCs w:val="18"/>
              </w:rPr>
              <w:br w:type="textWrapping"/>
            </w:r>
            <w:r>
              <w:rPr>
                <w:rFonts w:ascii="仿宋_GB2312"/>
                <w:color w:val="000000"/>
                <w:sz w:val="18"/>
                <w:szCs w:val="18"/>
              </w:rPr>
              <w:t>可自配</w:t>
            </w:r>
          </w:p>
        </w:tc>
      </w:tr>
      <w:tr>
        <w:tblPrEx>
          <w:tblLayout w:type="fixed"/>
          <w:tblCellMar>
            <w:top w:w="0" w:type="dxa"/>
            <w:left w:w="108" w:type="dxa"/>
            <w:bottom w:w="0" w:type="dxa"/>
            <w:right w:w="108" w:type="dxa"/>
          </w:tblCellMar>
        </w:tblPrEx>
        <w:trPr>
          <w:trHeight w:val="990" w:hRule="atLeast"/>
        </w:trPr>
        <w:tc>
          <w:tcPr>
            <w:tcW w:w="253" w:type="dxa"/>
            <w:tcBorders>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9</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咨询柜</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11810" cy="665480"/>
                  <wp:effectExtent l="0" t="0" r="2540" b="127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3"/>
                          <a:stretch>
                            <a:fillRect/>
                          </a:stretch>
                        </pic:blipFill>
                        <pic:spPr>
                          <a:xfrm>
                            <a:off x="0" y="0"/>
                            <a:ext cx="511810" cy="665480"/>
                          </a:xfrm>
                          <a:prstGeom prst="rect">
                            <a:avLst/>
                          </a:prstGeom>
                          <a:noFill/>
                          <a:ln w="9525">
                            <a:noFill/>
                          </a:ln>
                        </pic:spPr>
                      </pic:pic>
                    </a:graphicData>
                  </a:graphic>
                </wp:inline>
              </w:drawing>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500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750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150元/个/会期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w:t>
            </w:r>
            <w:r>
              <w:rPr>
                <w:rFonts w:ascii="仿宋_GB2312"/>
                <w:color w:val="000000"/>
                <w:sz w:val="18"/>
                <w:szCs w:val="18"/>
              </w:rPr>
              <w:br w:type="textWrapping"/>
            </w:r>
            <w:r>
              <w:rPr>
                <w:rFonts w:ascii="仿宋_GB2312"/>
                <w:color w:val="000000"/>
                <w:sz w:val="18"/>
                <w:szCs w:val="18"/>
              </w:rPr>
              <w:t>可自配</w:t>
            </w:r>
          </w:p>
        </w:tc>
      </w:tr>
      <w:tr>
        <w:tblPrEx>
          <w:tblLayout w:type="fixed"/>
          <w:tblCellMar>
            <w:top w:w="0" w:type="dxa"/>
            <w:left w:w="108" w:type="dxa"/>
            <w:bottom w:w="0" w:type="dxa"/>
            <w:right w:w="108" w:type="dxa"/>
          </w:tblCellMar>
        </w:tblPrEx>
        <w:trPr>
          <w:trHeight w:val="990" w:hRule="atLeast"/>
        </w:trPr>
        <w:tc>
          <w:tcPr>
            <w:tcW w:w="253" w:type="dxa"/>
            <w:tcBorders>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10</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台阶柜</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04825" cy="629285"/>
                  <wp:effectExtent l="0" t="0" r="9525" b="1841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14"/>
                          <a:stretch>
                            <a:fillRect/>
                          </a:stretch>
                        </pic:blipFill>
                        <pic:spPr>
                          <a:xfrm>
                            <a:off x="0" y="0"/>
                            <a:ext cx="504825" cy="629285"/>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1200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900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900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个</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60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200元/个/会期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11</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问询桌</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373380" cy="461010"/>
                  <wp:effectExtent l="0" t="0" r="7620" b="1524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15"/>
                          <a:stretch>
                            <a:fillRect/>
                          </a:stretch>
                        </pic:blipFill>
                        <pic:spPr>
                          <a:xfrm>
                            <a:off x="0" y="0"/>
                            <a:ext cx="373380" cy="461010"/>
                          </a:xfrm>
                          <a:prstGeom prst="rect">
                            <a:avLst/>
                          </a:prstGeom>
                          <a:noFill/>
                          <a:ln w="9525">
                            <a:noFill/>
                          </a:ln>
                        </pic:spPr>
                      </pic:pic>
                    </a:graphicData>
                  </a:graphic>
                </wp:inline>
              </w:drawing>
            </w:r>
            <w:r>
              <w:rPr>
                <w:rFonts w:ascii="仿宋_GB2312"/>
                <w:color w:val="000000"/>
                <w:sz w:val="18"/>
                <w:szCs w:val="18"/>
              </w:rPr>
              <w:t xml:space="preserve"> </w:t>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450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750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张</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150元/张/会期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原装无锁，</w:t>
            </w:r>
            <w:r>
              <w:rPr>
                <w:rFonts w:ascii="仿宋_GB2312"/>
                <w:color w:val="000000"/>
                <w:sz w:val="18"/>
                <w:szCs w:val="18"/>
              </w:rPr>
              <w:br w:type="textWrapping"/>
            </w:r>
            <w:r>
              <w:rPr>
                <w:rFonts w:ascii="仿宋_GB2312"/>
                <w:color w:val="000000"/>
                <w:sz w:val="18"/>
                <w:szCs w:val="18"/>
              </w:rPr>
              <w:t>可自配</w:t>
            </w: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12</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玻璃圆桌椅</w:t>
            </w:r>
            <w:r>
              <w:rPr>
                <w:rFonts w:ascii="仿宋_GB2312"/>
                <w:color w:val="000000"/>
                <w:sz w:val="18"/>
                <w:szCs w:val="18"/>
              </w:rPr>
              <w:br w:type="textWrapping"/>
            </w:r>
            <w:r>
              <w:rPr>
                <w:rFonts w:ascii="仿宋_GB2312"/>
                <w:color w:val="000000"/>
                <w:sz w:val="18"/>
                <w:szCs w:val="18"/>
              </w:rPr>
              <w:t xml:space="preserve">（1桌2椅） </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497205" cy="607060"/>
                  <wp:effectExtent l="0" t="0" r="17145" b="254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16"/>
                          <a:stretch>
                            <a:fillRect/>
                          </a:stretch>
                        </pic:blipFill>
                        <pic:spPr>
                          <a:xfrm>
                            <a:off x="0" y="0"/>
                            <a:ext cx="497205" cy="607060"/>
                          </a:xfrm>
                          <a:prstGeom prst="rect">
                            <a:avLst/>
                          </a:prstGeom>
                          <a:noFill/>
                          <a:ln w="9525">
                            <a:noFill/>
                          </a:ln>
                        </pic:spPr>
                      </pic:pic>
                    </a:graphicData>
                  </a:graphic>
                </wp:inline>
              </w:drawing>
            </w:r>
            <w:r>
              <w:rPr>
                <w:rFonts w:ascii="仿宋_GB2312"/>
                <w:color w:val="000000"/>
                <w:sz w:val="18"/>
                <w:szCs w:val="18"/>
              </w:rPr>
              <w:t xml:space="preserve"> </w:t>
            </w:r>
          </w:p>
        </w:tc>
        <w:tc>
          <w:tcPr>
            <w:tcW w:w="1800" w:type="dxa"/>
            <w:gridSpan w:val="3"/>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直径600 高520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套</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60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220元/套/会期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200元/套</w:t>
            </w: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13</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洽谈桌</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sz w:val="18"/>
                <w:szCs w:val="18"/>
                <w:lang/>
              </w:rPr>
              <w:drawing>
                <wp:inline distT="0" distB="0" distL="114300" distR="114300">
                  <wp:extent cx="526415" cy="658495"/>
                  <wp:effectExtent l="0" t="0" r="6985" b="8255"/>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7"/>
                          <a:stretch>
                            <a:fillRect/>
                          </a:stretch>
                        </pic:blipFill>
                        <pic:spPr>
                          <a:xfrm>
                            <a:off x="0" y="0"/>
                            <a:ext cx="526415" cy="658495"/>
                          </a:xfrm>
                          <a:prstGeom prst="rect">
                            <a:avLst/>
                          </a:prstGeom>
                          <a:noFill/>
                          <a:ln w="9525">
                            <a:noFill/>
                          </a:ln>
                        </pic:spPr>
                      </pic:pic>
                    </a:graphicData>
                  </a:graphic>
                </wp:inline>
              </w:drawing>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700</w:t>
            </w: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700</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700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张</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2100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100元/张/会期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r>
      <w:tr>
        <w:tblPrEx>
          <w:tblLayout w:type="fixed"/>
          <w:tblCellMar>
            <w:top w:w="0" w:type="dxa"/>
            <w:left w:w="108" w:type="dxa"/>
            <w:bottom w:w="0" w:type="dxa"/>
            <w:right w:w="108" w:type="dxa"/>
          </w:tblCellMar>
        </w:tblPrEx>
        <w:trPr>
          <w:trHeight w:val="990" w:hRule="atLeast"/>
        </w:trPr>
        <w:tc>
          <w:tcPr>
            <w:tcW w:w="25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color w:val="000000"/>
                <w:szCs w:val="21"/>
              </w:rPr>
            </w:pPr>
            <w:r>
              <w:rPr>
                <w:rFonts w:ascii="宋体" w:hAnsi="宋体"/>
                <w:b/>
                <w:color w:val="000000"/>
                <w:szCs w:val="21"/>
              </w:rPr>
              <w:t>14</w:t>
            </w:r>
          </w:p>
        </w:tc>
        <w:tc>
          <w:tcPr>
            <w:tcW w:w="12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r>
              <w:rPr>
                <w:rFonts w:ascii="宋体" w:hAnsi="宋体"/>
                <w:color w:val="000000"/>
                <w:sz w:val="18"/>
                <w:szCs w:val="18"/>
              </w:rPr>
              <w:t>折叠椅</w:t>
            </w:r>
          </w:p>
        </w:tc>
        <w:tc>
          <w:tcPr>
            <w:tcW w:w="106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r>
              <w:rPr>
                <w:lang/>
              </w:rPr>
              <w:drawing>
                <wp:anchor distT="0" distB="0" distL="114300" distR="114300" simplePos="0" relativeHeight="251659264" behindDoc="0" locked="0" layoutInCell="1" allowOverlap="1">
                  <wp:simplePos x="0" y="0"/>
                  <wp:positionH relativeFrom="page">
                    <wp:posOffset>63500</wp:posOffset>
                  </wp:positionH>
                  <wp:positionV relativeFrom="page">
                    <wp:posOffset>14605</wp:posOffset>
                  </wp:positionV>
                  <wp:extent cx="485140" cy="610235"/>
                  <wp:effectExtent l="0" t="0" r="10160" b="18415"/>
                  <wp:wrapNone/>
                  <wp:docPr id="37" name="Picture 50" descr="折叠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0" descr="折叠椅"/>
                          <pic:cNvPicPr>
                            <a:picLocks noChangeAspect="1"/>
                          </pic:cNvPicPr>
                        </pic:nvPicPr>
                        <pic:blipFill>
                          <a:blip r:embed="rId18"/>
                          <a:stretch>
                            <a:fillRect/>
                          </a:stretch>
                        </pic:blipFill>
                        <pic:spPr>
                          <a:xfrm>
                            <a:off x="0" y="0"/>
                            <a:ext cx="485140" cy="610235"/>
                          </a:xfrm>
                          <a:prstGeom prst="rect">
                            <a:avLst/>
                          </a:prstGeom>
                          <a:noFill/>
                          <a:ln w="9525">
                            <a:noFill/>
                          </a:ln>
                        </pic:spPr>
                      </pic:pic>
                    </a:graphicData>
                  </a:graphic>
                </wp:anchor>
              </w:drawing>
            </w:r>
          </w:p>
        </w:tc>
        <w:tc>
          <w:tcPr>
            <w:tcW w:w="62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p>
        </w:tc>
        <w:tc>
          <w:tcPr>
            <w:tcW w:w="5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r>
              <w:rPr>
                <w:rFonts w:ascii="宋体" w:hAnsi="宋体"/>
                <w:color w:val="000000"/>
                <w:sz w:val="18"/>
                <w:szCs w:val="18"/>
              </w:rPr>
              <w:t>把</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r>
              <w:rPr>
                <w:rFonts w:ascii="宋体" w:hAnsi="宋体"/>
                <w:color w:val="000000"/>
                <w:sz w:val="18"/>
                <w:szCs w:val="18"/>
              </w:rPr>
              <w:t>3500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r>
              <w:rPr>
                <w:rFonts w:ascii="仿宋_GB2312"/>
                <w:color w:val="000000"/>
                <w:sz w:val="18"/>
                <w:szCs w:val="18"/>
              </w:rPr>
              <w:t>20元/把/会期</w:t>
            </w:r>
          </w:p>
        </w:tc>
        <w:tc>
          <w:tcPr>
            <w:tcW w:w="64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_GB2312"/>
                <w:color w:val="000000"/>
                <w:sz w:val="18"/>
                <w:szCs w:val="18"/>
              </w:rPr>
            </w:pPr>
          </w:p>
        </w:tc>
      </w:tr>
    </w:tbl>
    <w:p>
      <w:pPr>
        <w:spacing w:line="360" w:lineRule="auto"/>
        <w:rPr>
          <w:rFonts w:hint="eastAsia" w:ascii="黑体" w:eastAsia="黑体"/>
          <w:szCs w:val="21"/>
        </w:rPr>
      </w:pPr>
      <w:r>
        <w:rPr>
          <w:rFonts w:hint="eastAsia" w:ascii="黑体" w:eastAsia="黑体"/>
          <w:szCs w:val="21"/>
        </w:rPr>
        <w:t>详情请到展馆服务处咨询办理租赁</w:t>
      </w:r>
    </w:p>
    <w:p>
      <w:pPr>
        <w:spacing w:line="360" w:lineRule="auto"/>
        <w:rPr>
          <w:rFonts w:hint="eastAsia" w:ascii="黑体" w:eastAsia="黑体"/>
          <w:szCs w:val="21"/>
          <w:lang w:eastAsia="zh-CN"/>
        </w:rPr>
      </w:pPr>
      <w:r>
        <w:rPr>
          <w:rFonts w:hint="eastAsia" w:ascii="黑体" w:eastAsia="黑体"/>
          <w:szCs w:val="21"/>
          <w:lang w:eastAsia="zh-CN"/>
        </w:rPr>
        <w:t>标展配置样式</w:t>
      </w:r>
    </w:p>
    <w:p>
      <w:pPr>
        <w:spacing w:line="360" w:lineRule="auto"/>
        <w:rPr>
          <w:rFonts w:hint="eastAsia" w:ascii="黑体" w:eastAsia="黑体"/>
          <w:szCs w:val="21"/>
          <w:lang w:eastAsia="zh-CN"/>
        </w:rPr>
      </w:pPr>
      <w:r>
        <w:rPr>
          <w:rFonts w:hint="eastAsia" w:ascii="黑体" w:eastAsia="黑体"/>
          <w:szCs w:val="21"/>
          <w:lang w:eastAsia="zh-CN"/>
        </w:rPr>
        <w:drawing>
          <wp:inline distT="0" distB="0" distL="114300" distR="114300">
            <wp:extent cx="3543300" cy="2658110"/>
            <wp:effectExtent l="0" t="0" r="0" b="8890"/>
            <wp:docPr id="51" name="图片 15" descr="标准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标准展位"/>
                    <pic:cNvPicPr>
                      <a:picLocks noChangeAspect="1"/>
                    </pic:cNvPicPr>
                  </pic:nvPicPr>
                  <pic:blipFill>
                    <a:blip r:embed="rId19"/>
                    <a:stretch>
                      <a:fillRect/>
                    </a:stretch>
                  </pic:blipFill>
                  <pic:spPr>
                    <a:xfrm>
                      <a:off x="0" y="0"/>
                      <a:ext cx="3543300" cy="2658110"/>
                    </a:xfrm>
                    <a:prstGeom prst="rect">
                      <a:avLst/>
                    </a:prstGeom>
                    <a:noFill/>
                    <a:ln w="9525">
                      <a:noFill/>
                    </a:ln>
                  </pic:spPr>
                </pic:pic>
              </a:graphicData>
            </a:graphic>
          </wp:inline>
        </w:drawing>
      </w:r>
    </w:p>
    <w:p>
      <w:pPr>
        <w:spacing w:line="360" w:lineRule="auto"/>
        <w:rPr>
          <w:rFonts w:hint="eastAsia" w:ascii="黑体" w:eastAsia="黑体"/>
          <w:szCs w:val="21"/>
          <w:lang w:val="en-US" w:eastAsia="zh-CN"/>
        </w:rPr>
      </w:pPr>
      <w:r>
        <w:rPr>
          <w:rFonts w:hint="eastAsia" w:ascii="黑体" w:eastAsia="黑体"/>
          <w:szCs w:val="21"/>
          <w:lang w:eastAsia="zh-CN"/>
        </w:rPr>
        <w:t>标展配置：</w:t>
      </w:r>
      <w:r>
        <w:rPr>
          <w:rFonts w:hint="eastAsia" w:ascii="黑体" w:eastAsia="黑体"/>
          <w:szCs w:val="21"/>
          <w:lang w:val="en-US" w:eastAsia="zh-CN"/>
        </w:rPr>
        <w:t>1</w:t>
      </w:r>
      <w:r>
        <w:rPr>
          <w:rFonts w:hint="eastAsia" w:ascii="黑体" w:eastAsia="黑体"/>
          <w:szCs w:val="21"/>
          <w:lang w:eastAsia="zh-CN"/>
        </w:rPr>
        <w:t>条楣板</w:t>
      </w:r>
      <w:r>
        <w:rPr>
          <w:rFonts w:hint="eastAsia" w:ascii="黑体" w:eastAsia="黑体"/>
          <w:szCs w:val="21"/>
          <w:lang w:val="en-US" w:eastAsia="zh-CN"/>
        </w:rPr>
        <w:t xml:space="preserve">   1张方形洽谈桌  2把椅子</w:t>
      </w:r>
    </w:p>
    <w:p>
      <w:pPr>
        <w:spacing w:line="360" w:lineRule="auto"/>
        <w:rPr>
          <w:rFonts w:hint="eastAsia" w:ascii="黑体" w:eastAsia="黑体"/>
          <w:szCs w:val="21"/>
          <w:lang w:val="en-US" w:eastAsia="zh-CN"/>
        </w:rPr>
      </w:pPr>
    </w:p>
    <w:p>
      <w:pPr>
        <w:spacing w:line="360" w:lineRule="auto"/>
        <w:rPr>
          <w:rFonts w:hint="eastAsia" w:ascii="黑体" w:eastAsia="黑体"/>
          <w:szCs w:val="21"/>
          <w:lang w:val="en-US" w:eastAsia="zh-CN"/>
        </w:rPr>
      </w:pPr>
    </w:p>
    <w:p>
      <w:pPr>
        <w:spacing w:line="360" w:lineRule="auto"/>
        <w:rPr>
          <w:rFonts w:hint="eastAsia" w:ascii="黑体" w:eastAsia="黑体"/>
          <w:szCs w:val="21"/>
          <w:lang w:val="en-US" w:eastAsia="zh-CN"/>
        </w:rPr>
      </w:pPr>
      <w:r>
        <w:rPr>
          <w:rFonts w:hint="eastAsia" w:ascii="黑体" w:eastAsia="黑体"/>
          <w:szCs w:val="21"/>
          <w:lang w:val="en-US" w:eastAsia="zh-CN"/>
        </w:rPr>
        <w:t>旗舰展位配置样式</w:t>
      </w:r>
    </w:p>
    <w:p>
      <w:pPr>
        <w:spacing w:line="360" w:lineRule="auto"/>
        <w:rPr>
          <w:rFonts w:hint="eastAsia" w:ascii="黑体" w:eastAsia="黑体"/>
          <w:szCs w:val="21"/>
          <w:lang w:val="en-US" w:eastAsia="zh-CN"/>
        </w:rPr>
      </w:pPr>
      <w:r>
        <w:rPr>
          <w:rFonts w:hint="eastAsia" w:ascii="黑体" w:eastAsia="黑体"/>
          <w:szCs w:val="21"/>
          <w:lang w:val="en-US" w:eastAsia="zh-CN"/>
        </w:rPr>
        <w:drawing>
          <wp:inline distT="0" distB="0" distL="114300" distR="114300">
            <wp:extent cx="4100195" cy="3075305"/>
            <wp:effectExtent l="0" t="0" r="14605" b="10795"/>
            <wp:docPr id="52" name="图片 16" descr="昆明旗舰展位尺寸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昆明旗舰展位尺寸效果图"/>
                    <pic:cNvPicPr>
                      <a:picLocks noChangeAspect="1"/>
                    </pic:cNvPicPr>
                  </pic:nvPicPr>
                  <pic:blipFill>
                    <a:blip r:embed="rId20"/>
                    <a:stretch>
                      <a:fillRect/>
                    </a:stretch>
                  </pic:blipFill>
                  <pic:spPr>
                    <a:xfrm>
                      <a:off x="0" y="0"/>
                      <a:ext cx="4100195" cy="3075305"/>
                    </a:xfrm>
                    <a:prstGeom prst="rect">
                      <a:avLst/>
                    </a:prstGeom>
                    <a:noFill/>
                    <a:ln w="9525">
                      <a:noFill/>
                    </a:ln>
                  </pic:spPr>
                </pic:pic>
              </a:graphicData>
            </a:graphic>
          </wp:inline>
        </w:drawing>
      </w:r>
    </w:p>
    <w:p>
      <w:pPr>
        <w:spacing w:line="360" w:lineRule="auto"/>
        <w:rPr>
          <w:rFonts w:hint="eastAsia" w:ascii="黑体" w:eastAsia="黑体"/>
          <w:sz w:val="28"/>
          <w:szCs w:val="28"/>
          <w:lang w:eastAsia="zh-CN"/>
        </w:rPr>
      </w:pPr>
      <w:r>
        <w:rPr>
          <w:rFonts w:hint="eastAsia" w:ascii="黑体" w:eastAsia="黑体"/>
          <w:sz w:val="28"/>
          <w:szCs w:val="28"/>
          <w:lang w:eastAsia="zh-CN"/>
        </w:rPr>
        <w:t>旗舰展位配置</w:t>
      </w:r>
    </w:p>
    <w:p>
      <w:pPr>
        <w:spacing w:line="360" w:lineRule="auto"/>
        <w:rPr>
          <w:rFonts w:hint="eastAsia" w:ascii="黑体" w:eastAsia="黑体"/>
          <w:sz w:val="28"/>
          <w:szCs w:val="28"/>
          <w:lang w:val="en-US" w:eastAsia="zh-CN"/>
        </w:rPr>
      </w:pPr>
      <w:r>
        <w:rPr>
          <w:rFonts w:hint="eastAsia" w:ascii="黑体" w:eastAsia="黑体"/>
          <w:sz w:val="28"/>
          <w:szCs w:val="28"/>
          <w:lang w:eastAsia="zh-CN"/>
        </w:rPr>
        <w:t>彩色楣板</w:t>
      </w:r>
      <w:r>
        <w:rPr>
          <w:rFonts w:hint="eastAsia" w:ascii="黑体" w:eastAsia="黑体"/>
          <w:sz w:val="28"/>
          <w:szCs w:val="28"/>
          <w:lang w:val="en-US" w:eastAsia="zh-CN"/>
        </w:rPr>
        <w:t xml:space="preserve">   1张方桌   1张圆桌   4把椅子   地毯9平方</w:t>
      </w:r>
    </w:p>
    <w:p>
      <w:pPr>
        <w:spacing w:line="360" w:lineRule="auto"/>
        <w:rPr>
          <w:rFonts w:hint="eastAsia" w:ascii="黑体" w:eastAsia="黑体"/>
          <w:sz w:val="28"/>
          <w:szCs w:val="28"/>
        </w:rPr>
      </w:pPr>
      <w:r>
        <w:rPr>
          <w:rFonts w:hint="eastAsia" w:ascii="黑体" w:eastAsia="黑体"/>
          <w:sz w:val="28"/>
          <w:szCs w:val="28"/>
        </w:rPr>
        <w:t>附近酒店住宿</w:t>
      </w:r>
    </w:p>
    <w:tbl>
      <w:tblPr>
        <w:tblStyle w:val="8"/>
        <w:tblpPr w:leftFromText="180" w:rightFromText="180" w:vertAnchor="text" w:horzAnchor="margin" w:tblpXSpec="right" w:tblpY="504"/>
        <w:tblW w:w="9568"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269"/>
        <w:gridCol w:w="1489"/>
        <w:gridCol w:w="2000"/>
        <w:gridCol w:w="1559"/>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292" w:type="dxa"/>
            <w:vAlign w:val="top"/>
          </w:tcPr>
          <w:p>
            <w:pPr>
              <w:spacing w:line="360" w:lineRule="auto"/>
              <w:rPr>
                <w:rFonts w:ascii="黑体" w:eastAsia="黑体"/>
                <w:sz w:val="18"/>
                <w:szCs w:val="18"/>
              </w:rPr>
            </w:pPr>
            <w:r>
              <w:rPr>
                <w:rFonts w:hint="eastAsia" w:ascii="黑体" w:eastAsia="黑体"/>
                <w:sz w:val="18"/>
                <w:szCs w:val="18"/>
              </w:rPr>
              <w:t>酒店名称</w:t>
            </w:r>
          </w:p>
        </w:tc>
        <w:tc>
          <w:tcPr>
            <w:tcW w:w="1269" w:type="dxa"/>
            <w:vAlign w:val="top"/>
          </w:tcPr>
          <w:p>
            <w:pPr>
              <w:spacing w:line="360" w:lineRule="auto"/>
              <w:rPr>
                <w:rFonts w:ascii="黑体" w:eastAsia="黑体"/>
                <w:sz w:val="18"/>
                <w:szCs w:val="18"/>
              </w:rPr>
            </w:pPr>
            <w:r>
              <w:rPr>
                <w:rFonts w:hint="eastAsia" w:ascii="黑体" w:eastAsia="黑体"/>
                <w:sz w:val="18"/>
                <w:szCs w:val="18"/>
              </w:rPr>
              <w:t>级别</w:t>
            </w:r>
          </w:p>
        </w:tc>
        <w:tc>
          <w:tcPr>
            <w:tcW w:w="1489" w:type="dxa"/>
            <w:vAlign w:val="top"/>
          </w:tcPr>
          <w:p>
            <w:pPr>
              <w:spacing w:line="360" w:lineRule="auto"/>
              <w:rPr>
                <w:rFonts w:ascii="黑体" w:eastAsia="黑体"/>
                <w:sz w:val="18"/>
                <w:szCs w:val="18"/>
              </w:rPr>
            </w:pPr>
            <w:r>
              <w:rPr>
                <w:rFonts w:hint="eastAsia" w:ascii="黑体" w:eastAsia="黑体"/>
                <w:sz w:val="18"/>
                <w:szCs w:val="18"/>
              </w:rPr>
              <w:t>地址</w:t>
            </w:r>
          </w:p>
        </w:tc>
        <w:tc>
          <w:tcPr>
            <w:tcW w:w="2000" w:type="dxa"/>
            <w:vAlign w:val="top"/>
          </w:tcPr>
          <w:p>
            <w:pPr>
              <w:spacing w:line="360" w:lineRule="auto"/>
              <w:rPr>
                <w:rFonts w:ascii="黑体" w:eastAsia="黑体"/>
                <w:sz w:val="18"/>
                <w:szCs w:val="18"/>
              </w:rPr>
            </w:pPr>
            <w:r>
              <w:rPr>
                <w:rFonts w:hint="eastAsia" w:ascii="黑体" w:eastAsia="黑体"/>
                <w:sz w:val="18"/>
                <w:szCs w:val="18"/>
              </w:rPr>
              <w:t>价格</w:t>
            </w:r>
          </w:p>
        </w:tc>
        <w:tc>
          <w:tcPr>
            <w:tcW w:w="1559" w:type="dxa"/>
            <w:vAlign w:val="top"/>
          </w:tcPr>
          <w:p>
            <w:pPr>
              <w:spacing w:line="360" w:lineRule="auto"/>
              <w:rPr>
                <w:rFonts w:ascii="黑体" w:eastAsia="黑体"/>
                <w:sz w:val="18"/>
                <w:szCs w:val="18"/>
              </w:rPr>
            </w:pPr>
            <w:r>
              <w:rPr>
                <w:rFonts w:hint="eastAsia" w:ascii="黑体" w:eastAsia="黑体"/>
                <w:sz w:val="18"/>
                <w:szCs w:val="18"/>
              </w:rPr>
              <w:t>离会展中心</w:t>
            </w:r>
          </w:p>
        </w:tc>
        <w:tc>
          <w:tcPr>
            <w:tcW w:w="1959" w:type="dxa"/>
            <w:vAlign w:val="top"/>
          </w:tcPr>
          <w:p>
            <w:pPr>
              <w:spacing w:line="360" w:lineRule="auto"/>
              <w:rPr>
                <w:rFonts w:ascii="黑体" w:eastAsia="黑体"/>
                <w:sz w:val="18"/>
                <w:szCs w:val="18"/>
              </w:rPr>
            </w:pPr>
            <w:r>
              <w:rPr>
                <w:rFonts w:hint="eastAsia" w:ascii="黑体" w:eastAsia="黑体"/>
                <w:sz w:val="18"/>
                <w:szCs w:val="18"/>
              </w:rPr>
              <w:t>预定电话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292" w:type="dxa"/>
            <w:vAlign w:val="top"/>
          </w:tcPr>
          <w:p>
            <w:pPr>
              <w:spacing w:line="360" w:lineRule="auto"/>
              <w:rPr>
                <w:rFonts w:ascii="黑体" w:eastAsia="黑体"/>
                <w:sz w:val="18"/>
                <w:szCs w:val="18"/>
              </w:rPr>
            </w:pPr>
            <w:r>
              <w:rPr>
                <w:rFonts w:hint="eastAsia" w:ascii="黑体" w:eastAsia="黑体"/>
                <w:sz w:val="18"/>
                <w:szCs w:val="18"/>
              </w:rPr>
              <w:t>友和宾馆</w:t>
            </w:r>
          </w:p>
        </w:tc>
        <w:tc>
          <w:tcPr>
            <w:tcW w:w="1269" w:type="dxa"/>
            <w:vAlign w:val="top"/>
          </w:tcPr>
          <w:p>
            <w:pPr>
              <w:spacing w:line="360" w:lineRule="auto"/>
              <w:rPr>
                <w:rFonts w:ascii="黑体" w:eastAsia="黑体"/>
                <w:sz w:val="18"/>
                <w:szCs w:val="18"/>
              </w:rPr>
            </w:pPr>
            <w:r>
              <w:rPr>
                <w:rFonts w:hint="eastAsia" w:ascii="黑体" w:eastAsia="黑体"/>
                <w:sz w:val="18"/>
                <w:szCs w:val="18"/>
              </w:rPr>
              <w:t>商务宾馆</w:t>
            </w:r>
          </w:p>
        </w:tc>
        <w:tc>
          <w:tcPr>
            <w:tcW w:w="1489" w:type="dxa"/>
            <w:vAlign w:val="top"/>
          </w:tcPr>
          <w:p>
            <w:pPr>
              <w:spacing w:line="360" w:lineRule="auto"/>
              <w:rPr>
                <w:rFonts w:ascii="黑体" w:eastAsia="黑体"/>
                <w:sz w:val="18"/>
                <w:szCs w:val="18"/>
              </w:rPr>
            </w:pPr>
            <w:r>
              <w:rPr>
                <w:rFonts w:hint="eastAsia" w:ascii="黑体" w:eastAsia="黑体"/>
                <w:sz w:val="18"/>
                <w:szCs w:val="18"/>
              </w:rPr>
              <w:t>海明路751号</w:t>
            </w:r>
          </w:p>
        </w:tc>
        <w:tc>
          <w:tcPr>
            <w:tcW w:w="2000" w:type="dxa"/>
            <w:vAlign w:val="top"/>
          </w:tcPr>
          <w:p>
            <w:pPr>
              <w:spacing w:line="360" w:lineRule="auto"/>
              <w:rPr>
                <w:rFonts w:ascii="黑体" w:eastAsia="黑体"/>
                <w:sz w:val="18"/>
                <w:szCs w:val="18"/>
              </w:rPr>
            </w:pPr>
            <w:r>
              <w:rPr>
                <w:rFonts w:hint="eastAsia" w:ascii="黑体" w:eastAsia="黑体"/>
                <w:sz w:val="18"/>
                <w:szCs w:val="18"/>
              </w:rPr>
              <w:t>188元标准间</w:t>
            </w:r>
          </w:p>
        </w:tc>
        <w:tc>
          <w:tcPr>
            <w:tcW w:w="1559" w:type="dxa"/>
            <w:vAlign w:val="top"/>
          </w:tcPr>
          <w:p>
            <w:pPr>
              <w:spacing w:line="360" w:lineRule="auto"/>
              <w:rPr>
                <w:rFonts w:ascii="黑体" w:eastAsia="黑体"/>
                <w:sz w:val="18"/>
                <w:szCs w:val="18"/>
              </w:rPr>
            </w:pPr>
            <w:r>
              <w:rPr>
                <w:rFonts w:hint="eastAsia" w:ascii="黑体" w:eastAsia="黑体"/>
                <w:sz w:val="18"/>
                <w:szCs w:val="18"/>
              </w:rPr>
              <w:t>走路3分钟</w:t>
            </w:r>
          </w:p>
        </w:tc>
        <w:tc>
          <w:tcPr>
            <w:tcW w:w="1959" w:type="dxa"/>
            <w:vAlign w:val="top"/>
          </w:tcPr>
          <w:p>
            <w:pPr>
              <w:spacing w:line="360" w:lineRule="auto"/>
              <w:jc w:val="left"/>
              <w:rPr>
                <w:rFonts w:ascii="黑体" w:eastAsia="黑体"/>
                <w:sz w:val="18"/>
                <w:szCs w:val="18"/>
              </w:rPr>
            </w:pPr>
            <w:r>
              <w:rPr>
                <w:rStyle w:val="7"/>
                <w:rFonts w:ascii="Arial" w:hAnsi="Arial" w:cs="Arial"/>
                <w:color w:val="333333"/>
                <w:sz w:val="18"/>
                <w:szCs w:val="18"/>
              </w:rPr>
              <w:t>0871-68222139</w:t>
            </w:r>
            <w:r>
              <w:rPr>
                <w:rStyle w:val="7"/>
                <w:rFonts w:hint="eastAsia" w:ascii="Arial" w:hAnsi="Arial" w:cs="Arial"/>
                <w:color w:val="333333"/>
                <w:sz w:val="18"/>
                <w:szCs w:val="18"/>
              </w:rPr>
              <w:t>（请说明是参加昆明美博会的</w:t>
            </w:r>
            <w:r>
              <w:rPr>
                <w:rStyle w:val="7"/>
                <w:rFonts w:hint="eastAsia" w:ascii="Arial" w:hAnsi="Arial" w:cs="Arial"/>
                <w:color w:val="333333"/>
                <w:sz w:val="18"/>
                <w:szCs w:val="18"/>
                <w:lang w:eastAsia="zh-CN"/>
              </w:rPr>
              <w:t>可享受协议价格</w:t>
            </w:r>
            <w:r>
              <w:rPr>
                <w:rStyle w:val="7"/>
                <w:rFonts w:hint="eastAsia" w:ascii="Arial" w:hAnsi="Arial" w:cs="Arial"/>
                <w:color w:val="333333"/>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292" w:type="dxa"/>
            <w:vAlign w:val="top"/>
          </w:tcPr>
          <w:p>
            <w:pPr>
              <w:spacing w:line="360" w:lineRule="auto"/>
              <w:rPr>
                <w:rFonts w:ascii="黑体" w:eastAsia="黑体"/>
                <w:sz w:val="18"/>
                <w:szCs w:val="18"/>
              </w:rPr>
            </w:pPr>
            <w:r>
              <w:rPr>
                <w:rFonts w:hint="eastAsia" w:ascii="黑体" w:eastAsia="黑体"/>
                <w:sz w:val="18"/>
                <w:szCs w:val="18"/>
              </w:rPr>
              <w:t>中玉酒店</w:t>
            </w:r>
          </w:p>
        </w:tc>
        <w:tc>
          <w:tcPr>
            <w:tcW w:w="1269" w:type="dxa"/>
            <w:vAlign w:val="top"/>
          </w:tcPr>
          <w:p>
            <w:pPr>
              <w:spacing w:line="360" w:lineRule="auto"/>
              <w:rPr>
                <w:rFonts w:ascii="黑体" w:eastAsia="黑体"/>
                <w:sz w:val="18"/>
                <w:szCs w:val="18"/>
              </w:rPr>
            </w:pPr>
            <w:r>
              <w:rPr>
                <w:rFonts w:hint="eastAsia" w:ascii="黑体" w:eastAsia="黑体"/>
                <w:sz w:val="18"/>
                <w:szCs w:val="18"/>
              </w:rPr>
              <w:t>四星级</w:t>
            </w:r>
          </w:p>
        </w:tc>
        <w:tc>
          <w:tcPr>
            <w:tcW w:w="1489" w:type="dxa"/>
            <w:vAlign w:val="top"/>
          </w:tcPr>
          <w:p>
            <w:pPr>
              <w:spacing w:line="360" w:lineRule="auto"/>
              <w:rPr>
                <w:rFonts w:ascii="黑体" w:eastAsia="黑体"/>
                <w:sz w:val="18"/>
                <w:szCs w:val="18"/>
              </w:rPr>
            </w:pPr>
            <w:r>
              <w:rPr>
                <w:rFonts w:hint="eastAsia" w:ascii="黑体" w:eastAsia="黑体"/>
                <w:sz w:val="18"/>
                <w:szCs w:val="18"/>
              </w:rPr>
              <w:t>国贸路379号</w:t>
            </w:r>
          </w:p>
        </w:tc>
        <w:tc>
          <w:tcPr>
            <w:tcW w:w="2000" w:type="dxa"/>
            <w:vAlign w:val="top"/>
          </w:tcPr>
          <w:p>
            <w:pPr>
              <w:spacing w:line="360" w:lineRule="auto"/>
              <w:rPr>
                <w:rFonts w:ascii="黑体" w:eastAsia="黑体"/>
                <w:sz w:val="18"/>
                <w:szCs w:val="18"/>
              </w:rPr>
            </w:pPr>
            <w:r>
              <w:rPr>
                <w:rFonts w:hint="eastAsia" w:ascii="黑体" w:eastAsia="黑体"/>
                <w:sz w:val="18"/>
                <w:szCs w:val="18"/>
              </w:rPr>
              <w:t>高级标准间</w:t>
            </w:r>
            <w:r>
              <w:rPr>
                <w:rFonts w:hint="eastAsia" w:ascii="黑体" w:eastAsia="黑体"/>
                <w:sz w:val="18"/>
                <w:szCs w:val="18"/>
                <w:lang w:val="en-US" w:eastAsia="zh-CN"/>
              </w:rPr>
              <w:t>380</w:t>
            </w:r>
            <w:r>
              <w:rPr>
                <w:rFonts w:hint="eastAsia" w:ascii="黑体" w:eastAsia="黑体"/>
                <w:sz w:val="18"/>
                <w:szCs w:val="18"/>
              </w:rPr>
              <w:t>元</w:t>
            </w:r>
          </w:p>
          <w:p>
            <w:pPr>
              <w:spacing w:line="360" w:lineRule="auto"/>
              <w:rPr>
                <w:rFonts w:ascii="黑体" w:eastAsia="黑体"/>
                <w:sz w:val="18"/>
                <w:szCs w:val="18"/>
              </w:rPr>
            </w:pPr>
            <w:r>
              <w:rPr>
                <w:rFonts w:hint="eastAsia" w:ascii="黑体" w:eastAsia="黑体"/>
                <w:sz w:val="18"/>
                <w:szCs w:val="18"/>
              </w:rPr>
              <w:t>商务单间/标间 580元</w:t>
            </w:r>
          </w:p>
        </w:tc>
        <w:tc>
          <w:tcPr>
            <w:tcW w:w="1559" w:type="dxa"/>
            <w:vAlign w:val="top"/>
          </w:tcPr>
          <w:p>
            <w:pPr>
              <w:spacing w:line="360" w:lineRule="auto"/>
              <w:rPr>
                <w:rFonts w:ascii="黑体" w:eastAsia="黑体"/>
                <w:sz w:val="18"/>
                <w:szCs w:val="18"/>
              </w:rPr>
            </w:pPr>
            <w:r>
              <w:rPr>
                <w:rFonts w:hint="eastAsia" w:ascii="黑体" w:eastAsia="黑体"/>
                <w:sz w:val="18"/>
                <w:szCs w:val="18"/>
              </w:rPr>
              <w:t>会展中心对面</w:t>
            </w:r>
          </w:p>
        </w:tc>
        <w:tc>
          <w:tcPr>
            <w:tcW w:w="1959" w:type="dxa"/>
            <w:vAlign w:val="top"/>
          </w:tcPr>
          <w:p>
            <w:pPr>
              <w:spacing w:line="360" w:lineRule="auto"/>
              <w:rPr>
                <w:rStyle w:val="7"/>
                <w:rFonts w:hint="eastAsia" w:ascii="Arial" w:hAnsi="Arial" w:cs="Arial"/>
                <w:color w:val="333333"/>
                <w:sz w:val="18"/>
                <w:szCs w:val="18"/>
              </w:rPr>
            </w:pPr>
            <w:r>
              <w:rPr>
                <w:rStyle w:val="7"/>
                <w:rFonts w:hint="eastAsia" w:ascii="Arial" w:hAnsi="Arial" w:cs="Arial"/>
                <w:color w:val="333333"/>
                <w:sz w:val="18"/>
                <w:szCs w:val="18"/>
              </w:rPr>
              <w:t>0871-67155188</w:t>
            </w:r>
          </w:p>
          <w:p>
            <w:pPr>
              <w:spacing w:line="360" w:lineRule="auto"/>
              <w:rPr>
                <w:rStyle w:val="7"/>
                <w:rFonts w:hint="eastAsia" w:ascii="Arial" w:hAnsi="Arial" w:eastAsia="宋体" w:cs="Arial"/>
                <w:color w:val="333333"/>
                <w:sz w:val="18"/>
                <w:szCs w:val="18"/>
                <w:lang w:val="en-US" w:eastAsia="zh-CN"/>
              </w:rPr>
            </w:pPr>
            <w:r>
              <w:rPr>
                <w:rStyle w:val="7"/>
                <w:rFonts w:hint="eastAsia" w:ascii="Arial" w:hAnsi="Arial" w:cs="Arial"/>
                <w:color w:val="333333"/>
                <w:sz w:val="18"/>
                <w:szCs w:val="18"/>
                <w:lang w:val="en-US" w:eastAsia="zh-CN"/>
              </w:rPr>
              <w:t>18988405177曹经理</w:t>
            </w:r>
          </w:p>
          <w:p>
            <w:pPr>
              <w:spacing w:line="360" w:lineRule="auto"/>
              <w:rPr>
                <w:rStyle w:val="7"/>
                <w:rFonts w:ascii="Arial" w:hAnsi="Arial" w:cs="Arial"/>
                <w:color w:val="333333"/>
                <w:sz w:val="18"/>
                <w:szCs w:val="18"/>
              </w:rPr>
            </w:pPr>
            <w:r>
              <w:rPr>
                <w:rStyle w:val="7"/>
                <w:rFonts w:hint="eastAsia" w:ascii="Arial" w:hAnsi="Arial" w:cs="Arial"/>
                <w:color w:val="333333"/>
                <w:sz w:val="18"/>
                <w:szCs w:val="18"/>
              </w:rPr>
              <w:t>请</w:t>
            </w:r>
            <w:r>
              <w:rPr>
                <w:rStyle w:val="7"/>
                <w:rFonts w:hint="eastAsia" w:ascii="Arial" w:hAnsi="Arial" w:cs="Arial"/>
                <w:color w:val="333333"/>
                <w:sz w:val="18"/>
                <w:szCs w:val="18"/>
                <w:lang w:eastAsia="zh-CN"/>
              </w:rPr>
              <w:t>联系曹经理</w:t>
            </w:r>
            <w:r>
              <w:rPr>
                <w:rStyle w:val="7"/>
                <w:rFonts w:hint="eastAsia" w:ascii="Arial" w:hAnsi="Arial" w:cs="Arial"/>
                <w:color w:val="333333"/>
                <w:sz w:val="18"/>
                <w:szCs w:val="18"/>
              </w:rPr>
              <w:t>说明参加</w:t>
            </w:r>
            <w:r>
              <w:rPr>
                <w:rStyle w:val="7"/>
                <w:rFonts w:hint="eastAsia" w:ascii="Arial" w:hAnsi="Arial" w:cs="Arial"/>
                <w:color w:val="333333"/>
                <w:sz w:val="18"/>
                <w:szCs w:val="18"/>
                <w:lang w:eastAsia="zh-CN"/>
              </w:rPr>
              <w:t>昆明</w:t>
            </w:r>
            <w:r>
              <w:rPr>
                <w:rStyle w:val="7"/>
                <w:rFonts w:hint="eastAsia" w:ascii="Arial" w:hAnsi="Arial" w:cs="Arial"/>
                <w:color w:val="333333"/>
                <w:sz w:val="18"/>
                <w:szCs w:val="18"/>
              </w:rPr>
              <w:t>美博会协议价</w:t>
            </w:r>
          </w:p>
        </w:tc>
      </w:tr>
    </w:tbl>
    <w:p>
      <w:pPr>
        <w:spacing w:line="360" w:lineRule="auto"/>
        <w:rPr>
          <w:rFonts w:ascii="黑体" w:eastAsia="黑体"/>
          <w:sz w:val="32"/>
          <w:szCs w:val="32"/>
        </w:rPr>
      </w:pPr>
    </w:p>
    <w:p>
      <w:pPr>
        <w:spacing w:line="360" w:lineRule="auto"/>
        <w:jc w:val="center"/>
        <w:rPr>
          <w:rFonts w:ascii="黑体" w:eastAsia="黑体"/>
          <w:sz w:val="32"/>
          <w:szCs w:val="32"/>
        </w:rPr>
      </w:pPr>
    </w:p>
    <w:p>
      <w:pPr>
        <w:spacing w:line="360" w:lineRule="auto"/>
        <w:jc w:val="center"/>
        <w:rPr>
          <w:rFonts w:ascii="黑体" w:eastAsia="黑体"/>
          <w:sz w:val="32"/>
          <w:szCs w:val="32"/>
        </w:rPr>
      </w:pPr>
      <w:r>
        <w:rPr>
          <w:rFonts w:hint="eastAsia" w:ascii="黑体" w:eastAsia="黑体"/>
          <w:sz w:val="32"/>
          <w:szCs w:val="32"/>
        </w:rPr>
        <w:t>参展商现场管理须知</w:t>
      </w:r>
    </w:p>
    <w:p>
      <w:pPr>
        <w:adjustRightInd w:val="0"/>
        <w:snapToGrid w:val="0"/>
        <w:spacing w:line="360" w:lineRule="auto"/>
        <w:ind w:left="410" w:hanging="410" w:hangingChars="170"/>
        <w:rPr>
          <w:rFonts w:ascii="宋体" w:hAnsi="宋体"/>
          <w:szCs w:val="21"/>
        </w:rPr>
      </w:pPr>
      <w:r>
        <w:rPr>
          <w:rFonts w:hint="eastAsia" w:ascii="宋体" w:hAnsi="宋体"/>
          <w:b/>
          <w:bCs/>
          <w:sz w:val="24"/>
        </w:rPr>
        <w:t>1、</w:t>
      </w:r>
      <w:r>
        <w:rPr>
          <w:rFonts w:hint="eastAsia" w:ascii="宋体" w:hAnsi="宋体"/>
          <w:b/>
          <w:bCs/>
          <w:szCs w:val="21"/>
        </w:rPr>
        <w:t>展位的分配与调整</w:t>
      </w:r>
      <w:r>
        <w:rPr>
          <w:rFonts w:hint="eastAsia" w:ascii="宋体" w:hAnsi="宋体"/>
          <w:szCs w:val="21"/>
        </w:rPr>
        <w:t>：为保证整个展览会的顺利进行，展览会组委会保留对所有摊位进行分配与调整的权利。组委会有权对某些摊位的位置进行临时更改。</w:t>
      </w:r>
    </w:p>
    <w:p>
      <w:pPr>
        <w:adjustRightInd w:val="0"/>
        <w:snapToGrid w:val="0"/>
        <w:spacing w:line="360" w:lineRule="auto"/>
        <w:ind w:left="358" w:hanging="358" w:hangingChars="170"/>
        <w:rPr>
          <w:rFonts w:ascii="宋体" w:hAnsi="宋体"/>
          <w:b/>
          <w:bCs/>
          <w:szCs w:val="21"/>
        </w:rPr>
      </w:pPr>
      <w:r>
        <w:rPr>
          <w:rFonts w:hint="eastAsia" w:ascii="宋体" w:hAnsi="宋体"/>
          <w:b/>
          <w:bCs/>
          <w:szCs w:val="21"/>
        </w:rPr>
        <w:t>2、</w:t>
      </w:r>
      <w:r>
        <w:rPr>
          <w:rFonts w:hint="eastAsia" w:ascii="宋体" w:hAnsi="宋体"/>
          <w:b/>
          <w:szCs w:val="21"/>
        </w:rPr>
        <w:t>展台工作：</w:t>
      </w:r>
      <w:r>
        <w:rPr>
          <w:rFonts w:hint="eastAsia" w:ascii="宋体" w:hAnsi="宋体"/>
          <w:szCs w:val="21"/>
        </w:rPr>
        <w:t>所有展台应有人值班工作。每天展览会开始前半小时，至闭馆后半小时，展台必须保持向观众开放状态。展台的布置要求简洁大方，图片文字清晰。</w:t>
      </w:r>
    </w:p>
    <w:p>
      <w:pPr>
        <w:adjustRightInd w:val="0"/>
        <w:snapToGrid w:val="0"/>
        <w:spacing w:line="360" w:lineRule="auto"/>
        <w:ind w:left="358" w:hanging="358" w:hangingChars="170"/>
        <w:rPr>
          <w:rFonts w:ascii="宋体" w:hAnsi="宋体"/>
          <w:spacing w:val="-4"/>
          <w:szCs w:val="21"/>
        </w:rPr>
      </w:pPr>
      <w:r>
        <w:rPr>
          <w:rFonts w:hint="eastAsia" w:ascii="宋体" w:hAnsi="宋体"/>
          <w:b/>
          <w:bCs/>
          <w:szCs w:val="21"/>
        </w:rPr>
        <w:t>3、</w:t>
      </w:r>
      <w:r>
        <w:rPr>
          <w:rFonts w:hint="eastAsia" w:ascii="宋体" w:hAnsi="宋体"/>
          <w:b/>
          <w:bCs/>
          <w:spacing w:val="-4"/>
          <w:szCs w:val="21"/>
        </w:rPr>
        <w:t>现场演示与宣传材料：</w:t>
      </w:r>
      <w:r>
        <w:rPr>
          <w:rFonts w:hint="eastAsia" w:ascii="宋体" w:hAnsi="宋体"/>
          <w:spacing w:val="-4"/>
          <w:szCs w:val="21"/>
        </w:rPr>
        <w:t>所有产品与宣传资料，只能由参展人员在本展台内发放。各种演示与展示材料应放置在本展台内。若使用音响设备，应保持较低音量，以免干扰相邻展台。</w:t>
      </w:r>
    </w:p>
    <w:p>
      <w:pPr>
        <w:adjustRightInd w:val="0"/>
        <w:snapToGrid w:val="0"/>
        <w:spacing w:line="360" w:lineRule="auto"/>
        <w:ind w:left="358" w:hanging="358" w:hangingChars="170"/>
        <w:rPr>
          <w:rFonts w:ascii="宋体" w:hAnsi="宋体"/>
          <w:szCs w:val="21"/>
        </w:rPr>
      </w:pPr>
      <w:r>
        <w:rPr>
          <w:rFonts w:hint="eastAsia" w:ascii="宋体" w:hAnsi="宋体"/>
          <w:b/>
          <w:bCs/>
          <w:szCs w:val="21"/>
        </w:rPr>
        <w:t>4、标准展台：</w:t>
      </w:r>
      <w:r>
        <w:rPr>
          <w:rFonts w:hint="eastAsia" w:ascii="宋体" w:hAnsi="宋体"/>
          <w:szCs w:val="21"/>
        </w:rPr>
        <w:t>参展单位要爱护展馆设施和展台配置，不得损坏和拆改；</w:t>
      </w:r>
      <w:r>
        <w:rPr>
          <w:rFonts w:hint="eastAsia" w:ascii="宋体" w:hAnsi="宋体"/>
          <w:b/>
          <w:szCs w:val="21"/>
          <w:u w:val="thick"/>
        </w:rPr>
        <w:t>不得在展板上钉钉、凿洞，张贴胶布，不能损坏展板，若由此发生任何赔偿费用，由参展单位承担</w:t>
      </w:r>
      <w:r>
        <w:rPr>
          <w:rFonts w:hint="eastAsia" w:ascii="宋体" w:hAnsi="宋体"/>
          <w:szCs w:val="21"/>
        </w:rPr>
        <w:t>。</w:t>
      </w:r>
    </w:p>
    <w:p>
      <w:pPr>
        <w:adjustRightInd w:val="0"/>
        <w:snapToGrid w:val="0"/>
        <w:spacing w:line="360" w:lineRule="auto"/>
        <w:ind w:left="358" w:hanging="358" w:hangingChars="170"/>
        <w:rPr>
          <w:rFonts w:ascii="宋体" w:hAnsi="宋体"/>
          <w:b/>
          <w:bCs/>
          <w:szCs w:val="21"/>
        </w:rPr>
      </w:pPr>
      <w:r>
        <w:rPr>
          <w:rFonts w:hint="eastAsia" w:ascii="宋体" w:hAnsi="宋体"/>
          <w:b/>
          <w:bCs/>
          <w:szCs w:val="21"/>
        </w:rPr>
        <w:t>5、撤展：</w:t>
      </w:r>
      <w:r>
        <w:rPr>
          <w:rFonts w:hint="eastAsia" w:ascii="宋体" w:hAnsi="宋体"/>
          <w:szCs w:val="21"/>
        </w:rPr>
        <w:t>所有参展人员应自觉遵守组委会规定的统一撤展时间安排。展览会未正式结束前，禁止参展人员撤展或部分撤离展品。撤展时，</w:t>
      </w:r>
      <w:r>
        <w:rPr>
          <w:rFonts w:hint="eastAsia" w:ascii="宋体" w:hAnsi="宋体"/>
          <w:b/>
          <w:szCs w:val="21"/>
          <w:u w:val="thick"/>
        </w:rPr>
        <w:t>所有展品须持有展览会组委会开具的“出门条”，方可带出展馆</w:t>
      </w:r>
      <w:r>
        <w:rPr>
          <w:rFonts w:hint="eastAsia" w:ascii="宋体" w:hAnsi="宋体"/>
          <w:szCs w:val="21"/>
        </w:rPr>
        <w:t>。</w:t>
      </w:r>
    </w:p>
    <w:p>
      <w:pPr>
        <w:adjustRightInd w:val="0"/>
        <w:snapToGrid w:val="0"/>
        <w:spacing w:line="360" w:lineRule="auto"/>
        <w:ind w:left="358" w:hanging="358" w:hangingChars="170"/>
        <w:rPr>
          <w:rFonts w:ascii="宋体" w:hAnsi="宋体"/>
          <w:b/>
          <w:bCs/>
          <w:szCs w:val="21"/>
        </w:rPr>
      </w:pPr>
      <w:r>
        <w:rPr>
          <w:rFonts w:hint="eastAsia" w:ascii="宋体" w:hAnsi="宋体"/>
          <w:b/>
          <w:bCs/>
          <w:szCs w:val="21"/>
        </w:rPr>
        <w:t>6、展览通道：</w:t>
      </w:r>
      <w:r>
        <w:rPr>
          <w:rFonts w:hint="eastAsia" w:ascii="宋体" w:hAnsi="宋体"/>
          <w:szCs w:val="21"/>
        </w:rPr>
        <w:t>展厅通道已通过昆明市公安、消防部门的确认与批准。每位参展人员有责任保证展览通道在展期畅通无阻。除经过展览会组委会书面确认外，任何人不得堵塞或占用展厅通道。只有展览会组委会有权在展览通道上铺设地毯。</w:t>
      </w:r>
    </w:p>
    <w:p>
      <w:pPr>
        <w:adjustRightInd w:val="0"/>
        <w:snapToGrid w:val="0"/>
        <w:spacing w:line="360" w:lineRule="auto"/>
        <w:ind w:left="358" w:hanging="358" w:hangingChars="170"/>
        <w:rPr>
          <w:rFonts w:ascii="宋体" w:hAnsi="宋体"/>
          <w:b/>
          <w:bCs/>
          <w:szCs w:val="21"/>
        </w:rPr>
      </w:pPr>
      <w:r>
        <w:rPr>
          <w:rFonts w:hint="eastAsia" w:ascii="宋体" w:hAnsi="宋体"/>
          <w:b/>
          <w:bCs/>
          <w:szCs w:val="21"/>
        </w:rPr>
        <w:t>7、防火、安全与卫生规则：</w:t>
      </w:r>
      <w:r>
        <w:rPr>
          <w:rFonts w:hint="eastAsia" w:ascii="宋体" w:hAnsi="宋体"/>
          <w:szCs w:val="21"/>
        </w:rPr>
        <w:t>参展人员必须遵守国家和昆明市政府各项法令、法规，以及展览场馆和组委会关于防火、安全、卫生等方面的各项规定。展示时使用防火材料，参展人员必须采取所有必要的防火措施。</w:t>
      </w:r>
    </w:p>
    <w:p>
      <w:pPr>
        <w:adjustRightInd w:val="0"/>
        <w:snapToGrid w:val="0"/>
        <w:spacing w:line="360" w:lineRule="auto"/>
        <w:ind w:left="358" w:hanging="358" w:hangingChars="170"/>
        <w:rPr>
          <w:rFonts w:ascii="宋体" w:hAnsi="宋体"/>
          <w:b/>
          <w:szCs w:val="21"/>
        </w:rPr>
      </w:pPr>
      <w:r>
        <w:rPr>
          <w:rFonts w:hint="eastAsia" w:ascii="宋体" w:hAnsi="宋体"/>
          <w:b/>
          <w:szCs w:val="21"/>
        </w:rPr>
        <w:t>8、责任免除：</w:t>
      </w:r>
      <w:r>
        <w:rPr>
          <w:rFonts w:hint="eastAsia" w:ascii="宋体" w:hAnsi="宋体"/>
          <w:szCs w:val="21"/>
        </w:rPr>
        <w:t>展览会组委会将雇佣保安和采取一些合理的预防措施来保护参展人员的财物安全。但是，对于因</w:t>
      </w:r>
      <w:r>
        <w:rPr>
          <w:rFonts w:hint="eastAsia" w:ascii="宋体" w:hAnsi="宋体"/>
          <w:b/>
          <w:color w:val="0000FF"/>
          <w:szCs w:val="21"/>
        </w:rPr>
        <w:t>盗窃</w:t>
      </w:r>
      <w:r>
        <w:rPr>
          <w:rFonts w:hint="eastAsia" w:ascii="宋体" w:hAnsi="宋体"/>
          <w:szCs w:val="21"/>
        </w:rPr>
        <w:t>、火灾、意外事故或其它任何不可抗力因素导致的参展人员或其他人员的人身伤亡与财物损失概不负责。</w:t>
      </w:r>
    </w:p>
    <w:p>
      <w:pPr>
        <w:adjustRightInd w:val="0"/>
        <w:snapToGrid w:val="0"/>
        <w:spacing w:line="360" w:lineRule="auto"/>
        <w:ind w:left="358" w:hanging="358" w:hangingChars="170"/>
        <w:rPr>
          <w:rFonts w:ascii="宋体" w:hAnsi="宋体"/>
          <w:szCs w:val="21"/>
        </w:rPr>
      </w:pPr>
      <w:r>
        <w:rPr>
          <w:rFonts w:hint="eastAsia" w:ascii="宋体" w:hAnsi="宋体"/>
          <w:b/>
          <w:szCs w:val="21"/>
        </w:rPr>
        <w:t>9、进出馆证件（参展证）：</w:t>
      </w:r>
      <w:r>
        <w:rPr>
          <w:rFonts w:hint="eastAsia" w:ascii="宋体" w:hAnsi="宋体"/>
          <w:szCs w:val="21"/>
        </w:rPr>
        <w:t>参展商必须配戴组委会统一发放的“参展证</w:t>
      </w:r>
      <w:r>
        <w:rPr>
          <w:rFonts w:ascii="宋体" w:hAnsi="宋体"/>
          <w:szCs w:val="21"/>
        </w:rPr>
        <w:t>”</w:t>
      </w:r>
      <w:r>
        <w:rPr>
          <w:rFonts w:hint="eastAsia" w:ascii="宋体" w:hAnsi="宋体"/>
          <w:szCs w:val="21"/>
        </w:rPr>
        <w:t>入场，在报到时与其他资料同时领取。展会期间，参展商在开展前半小时（8:30）可提前进入展馆。在布展期间，特装展台搭建商施工人员须向展馆方申请进施工证（免费）；标准展台布展工作人员使用临时证件，展览会展示期间失效。</w:t>
      </w:r>
    </w:p>
    <w:p>
      <w:pPr>
        <w:adjustRightInd w:val="0"/>
        <w:snapToGrid w:val="0"/>
        <w:spacing w:line="360" w:lineRule="auto"/>
        <w:ind w:left="422" w:hanging="422" w:hangingChars="200"/>
        <w:rPr>
          <w:rFonts w:ascii="宋体" w:hAnsi="宋体"/>
          <w:szCs w:val="21"/>
        </w:rPr>
      </w:pPr>
      <w:r>
        <w:rPr>
          <w:b/>
          <w:szCs w:val="21"/>
        </w:rPr>
        <w:t>1</w:t>
      </w:r>
      <w:r>
        <w:rPr>
          <w:rFonts w:hint="eastAsia"/>
          <w:b/>
          <w:szCs w:val="21"/>
        </w:rPr>
        <w:t>0</w:t>
      </w:r>
      <w:r>
        <w:rPr>
          <w:rFonts w:hint="eastAsia" w:ascii="宋体" w:hAnsi="宋体"/>
          <w:b/>
          <w:szCs w:val="21"/>
        </w:rPr>
        <w:t>、财务安全</w:t>
      </w:r>
      <w:r>
        <w:rPr>
          <w:rFonts w:hint="eastAsia" w:ascii="宋体" w:hAnsi="宋体"/>
          <w:szCs w:val="21"/>
        </w:rPr>
        <w:t>：参展商的贵重物品和小件展品要妥善保管，谨防丢失。个人物品带进展馆由个人负责，丢失自负。参展单位不得在展台内存放机密文件、现金巨款等。</w:t>
      </w:r>
    </w:p>
    <w:p>
      <w:pPr>
        <w:adjustRightInd w:val="0"/>
        <w:snapToGrid w:val="0"/>
        <w:spacing w:line="360" w:lineRule="auto"/>
        <w:ind w:left="422" w:hanging="422" w:hangingChars="200"/>
        <w:rPr>
          <w:szCs w:val="21"/>
        </w:rPr>
      </w:pPr>
      <w:r>
        <w:rPr>
          <w:rFonts w:hint="eastAsia" w:ascii="宋体" w:hAnsi="宋体"/>
          <w:b/>
          <w:szCs w:val="21"/>
        </w:rPr>
        <w:t>11、展出展品：</w:t>
      </w:r>
      <w:r>
        <w:rPr>
          <w:rFonts w:hint="eastAsia"/>
          <w:szCs w:val="21"/>
        </w:rPr>
        <w:t>参展商所展示的展品必须属于展览会主题范围内产品，如有其他不相关产品展示，主办单位有权取消该展商参展资格，撤封展台，清除所有展品。</w:t>
      </w:r>
    </w:p>
    <w:p>
      <w:pPr>
        <w:spacing w:line="300" w:lineRule="exact"/>
        <w:rPr>
          <w:szCs w:val="21"/>
        </w:rPr>
      </w:pPr>
      <w:r>
        <w:rPr>
          <w:rFonts w:hint="eastAsia" w:ascii="宋体" w:hAnsi="宋体"/>
          <w:b/>
          <w:szCs w:val="21"/>
        </w:rPr>
        <w:t>12、其他：</w:t>
      </w:r>
      <w:r>
        <w:rPr>
          <w:rFonts w:hint="eastAsia"/>
          <w:spacing w:val="-10"/>
          <w:szCs w:val="21"/>
        </w:rPr>
        <w:t>已订购展位的参展商因自身原因不能赴会者，组委会有权另作它用，展费不予退还。</w:t>
      </w:r>
    </w:p>
    <w:p>
      <w:pPr>
        <w:spacing w:line="240" w:lineRule="exact"/>
        <w:rPr>
          <w:rFonts w:ascii="宋体" w:hAnsi="宋体"/>
          <w:sz w:val="28"/>
          <w:szCs w:val="28"/>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120" w:lineRule="exact"/>
        <w:jc w:val="center"/>
        <w:rPr>
          <w:rFonts w:ascii="黑体" w:eastAsia="黑体"/>
          <w:sz w:val="32"/>
          <w:szCs w:val="32"/>
        </w:rPr>
      </w:pPr>
    </w:p>
    <w:p>
      <w:pPr>
        <w:spacing w:line="360" w:lineRule="auto"/>
        <w:jc w:val="center"/>
        <w:rPr>
          <w:rFonts w:ascii="宋体" w:hAnsi="宋体"/>
          <w:sz w:val="28"/>
          <w:szCs w:val="28"/>
        </w:rPr>
      </w:pPr>
      <w:r>
        <w:rPr>
          <w:rFonts w:hint="eastAsia" w:ascii="黑体" w:eastAsia="黑体"/>
          <w:sz w:val="32"/>
          <w:szCs w:val="32"/>
        </w:rPr>
        <w:t>展台搭建安全管理须知</w:t>
      </w:r>
    </w:p>
    <w:p>
      <w:pPr>
        <w:spacing w:line="240" w:lineRule="exact"/>
        <w:rPr>
          <w:rFonts w:ascii="宋体" w:hAnsi="宋体"/>
          <w:sz w:val="28"/>
          <w:szCs w:val="28"/>
        </w:rPr>
      </w:pPr>
    </w:p>
    <w:p>
      <w:pPr>
        <w:numPr>
          <w:ilvl w:val="0"/>
          <w:numId w:val="2"/>
        </w:numPr>
        <w:adjustRightInd w:val="0"/>
        <w:snapToGrid w:val="0"/>
        <w:spacing w:line="480" w:lineRule="exact"/>
        <w:rPr>
          <w:rFonts w:ascii="宋体" w:hAnsi="宋体"/>
          <w:szCs w:val="21"/>
        </w:rPr>
      </w:pPr>
      <w:r>
        <w:rPr>
          <w:rFonts w:hint="eastAsia" w:ascii="宋体" w:hAnsi="宋体"/>
          <w:szCs w:val="21"/>
        </w:rPr>
        <w:t>参加展览会的有关施工人员、参展人员必须佩戴展览会统一发放的各种证件、凭证进馆，无证不得进入。证件要妥善保管，严禁转借、涂改、不得遗失，所有证件由展览会组委会统一发放，若提前进场施工、布展期间加班须提前到会展中心客户服务中心办理加班手续。</w:t>
      </w:r>
    </w:p>
    <w:p>
      <w:pPr>
        <w:numPr>
          <w:ilvl w:val="0"/>
          <w:numId w:val="2"/>
        </w:numPr>
        <w:adjustRightInd w:val="0"/>
        <w:snapToGrid w:val="0"/>
        <w:spacing w:line="480" w:lineRule="exact"/>
        <w:ind w:left="357" w:hanging="357"/>
        <w:rPr>
          <w:rFonts w:ascii="宋体" w:hAnsi="宋体"/>
          <w:szCs w:val="21"/>
        </w:rPr>
      </w:pPr>
      <w:r>
        <w:rPr>
          <w:rFonts w:hint="eastAsia" w:ascii="宋体" w:hAnsi="宋体"/>
          <w:szCs w:val="21"/>
        </w:rPr>
        <w:t>展览会期间观众一律凭票免费参观，闭馆期间馆内工作人员不准私自带人进馆。</w:t>
      </w:r>
    </w:p>
    <w:p>
      <w:pPr>
        <w:numPr>
          <w:ilvl w:val="0"/>
          <w:numId w:val="2"/>
        </w:numPr>
        <w:adjustRightInd w:val="0"/>
        <w:snapToGrid w:val="0"/>
        <w:spacing w:line="480" w:lineRule="exact"/>
        <w:rPr>
          <w:rFonts w:ascii="宋体" w:hAnsi="宋体"/>
          <w:szCs w:val="21"/>
        </w:rPr>
      </w:pPr>
      <w:r>
        <w:rPr>
          <w:rFonts w:hint="eastAsia" w:ascii="宋体" w:hAnsi="宋体"/>
          <w:szCs w:val="21"/>
        </w:rPr>
        <w:t>展览会期间各参展商应严格遵守展览会消防、安全、保卫管理方面的规定。</w:t>
      </w:r>
    </w:p>
    <w:p>
      <w:pPr>
        <w:numPr>
          <w:ilvl w:val="0"/>
          <w:numId w:val="2"/>
        </w:numPr>
        <w:adjustRightInd w:val="0"/>
        <w:snapToGrid w:val="0"/>
        <w:spacing w:line="480" w:lineRule="exact"/>
        <w:ind w:left="357" w:hanging="357"/>
        <w:rPr>
          <w:rFonts w:ascii="宋体" w:hAnsi="宋体"/>
          <w:szCs w:val="21"/>
        </w:rPr>
      </w:pPr>
      <w:r>
        <w:rPr>
          <w:rFonts w:hint="eastAsia" w:ascii="宋体" w:hAnsi="宋体"/>
          <w:szCs w:val="21"/>
        </w:rPr>
        <w:t>展览馆内严禁使用明火和使用汽油、酒精、稀料等易挥发溶剂进行清洗作业，严禁携带易燃、易爆、有毒、放射性物品进入展厅。如有特殊需要，必须向展馆申报，批准后方可使用。</w:t>
      </w:r>
    </w:p>
    <w:p>
      <w:pPr>
        <w:numPr>
          <w:ilvl w:val="0"/>
          <w:numId w:val="2"/>
        </w:numPr>
        <w:adjustRightInd w:val="0"/>
        <w:snapToGrid w:val="0"/>
        <w:spacing w:line="480" w:lineRule="exact"/>
        <w:ind w:left="357" w:hanging="357"/>
        <w:rPr>
          <w:rFonts w:ascii="宋体" w:hAnsi="宋体"/>
          <w:szCs w:val="21"/>
        </w:rPr>
      </w:pPr>
      <w:r>
        <w:rPr>
          <w:rFonts w:hint="eastAsia" w:ascii="宋体" w:hAnsi="宋体"/>
          <w:szCs w:val="21"/>
        </w:rPr>
        <w:t>参展单位要爱护展馆设施，严禁在展板、展架、原建筑物及原有设施上钉子、凿洞、刻划、粘贴、油漆和使用不干胶，如有损坏照价赔偿。</w:t>
      </w:r>
    </w:p>
    <w:p>
      <w:pPr>
        <w:numPr>
          <w:ilvl w:val="0"/>
          <w:numId w:val="2"/>
        </w:numPr>
        <w:adjustRightInd w:val="0"/>
        <w:snapToGrid w:val="0"/>
        <w:spacing w:line="480" w:lineRule="exact"/>
        <w:ind w:left="357" w:hanging="357"/>
        <w:rPr>
          <w:rFonts w:ascii="宋体" w:hAnsi="宋体"/>
          <w:szCs w:val="21"/>
        </w:rPr>
      </w:pPr>
      <w:r>
        <w:rPr>
          <w:rFonts w:hint="eastAsia" w:ascii="宋体" w:hAnsi="宋体"/>
          <w:szCs w:val="21"/>
        </w:rPr>
        <w:t>展厅内所有广告位不能随意遮挡，否则按广告发布价格收取费用。</w:t>
      </w:r>
    </w:p>
    <w:p>
      <w:pPr>
        <w:numPr>
          <w:ilvl w:val="0"/>
          <w:numId w:val="2"/>
        </w:numPr>
        <w:adjustRightInd w:val="0"/>
        <w:snapToGrid w:val="0"/>
        <w:spacing w:line="480" w:lineRule="exact"/>
        <w:ind w:left="357" w:hanging="357"/>
        <w:rPr>
          <w:rFonts w:ascii="宋体" w:hAnsi="宋体"/>
          <w:szCs w:val="21"/>
        </w:rPr>
      </w:pPr>
      <w:r>
        <w:rPr>
          <w:rFonts w:hint="eastAsia" w:ascii="宋体" w:hAnsi="宋体"/>
          <w:szCs w:val="21"/>
        </w:rPr>
        <w:t>展览场地内严禁吸烟，参展工作人员必须服从馆内安全保卫人员的管理。</w:t>
      </w:r>
    </w:p>
    <w:p>
      <w:pPr>
        <w:numPr>
          <w:ilvl w:val="0"/>
          <w:numId w:val="2"/>
        </w:numPr>
        <w:adjustRightInd w:val="0"/>
        <w:snapToGrid w:val="0"/>
        <w:spacing w:line="480" w:lineRule="exact"/>
        <w:rPr>
          <w:rFonts w:ascii="宋体" w:hAnsi="宋体"/>
          <w:szCs w:val="21"/>
        </w:rPr>
      </w:pPr>
      <w:r>
        <w:rPr>
          <w:rFonts w:hint="eastAsia" w:ascii="宋体" w:hAnsi="宋体"/>
          <w:szCs w:val="21"/>
        </w:rPr>
        <w:t>展览馆内严禁使用高温灯具及电热器具，各展位附设电源线均采用双层铜线，未经展馆工程部许可，不得增设电源线或加大负荷。各种广告灯箱应具有足够的散热孔，悬挂广告的各种载体必须事先向展览会申报。</w:t>
      </w:r>
    </w:p>
    <w:p>
      <w:pPr>
        <w:spacing w:line="420" w:lineRule="exact"/>
        <w:ind w:left="-358" w:leftChars="-171" w:hanging="1"/>
        <w:rPr>
          <w:rFonts w:ascii="宋体" w:hAnsi="宋体"/>
          <w:szCs w:val="21"/>
        </w:rPr>
      </w:pPr>
      <w:r>
        <w:rPr>
          <w:rFonts w:hint="eastAsia" w:ascii="宋体" w:hAnsi="宋体"/>
          <w:szCs w:val="21"/>
        </w:rPr>
        <w:t>展位的布置应留出安全通道，并不得影响会展中心原有消防设施的使用。不得在消火栓、安全出口附近、防火卷帘下方及附近布置展台，不得占用安全疏散通道，更不得将灭火</w:t>
      </w:r>
      <w:r>
        <w:rPr>
          <w:rFonts w:hint="eastAsia" w:ascii="Arial" w:hAnsi="Arial" w:eastAsia="黑体"/>
          <w:b/>
          <w:bCs/>
          <w:kern w:val="0"/>
          <w:szCs w:val="21"/>
        </w:rPr>
        <w:t xml:space="preserve">  </w:t>
      </w:r>
    </w:p>
    <w:p>
      <w:pPr>
        <w:spacing w:line="360" w:lineRule="exact"/>
        <w:rPr>
          <w:rFonts w:ascii="仿宋_GB2312" w:hAnsi="Arial" w:eastAsia="仿宋_GB2312" w:cs="Arial"/>
          <w:b/>
          <w:sz w:val="24"/>
        </w:rPr>
      </w:pPr>
    </w:p>
    <w:p>
      <w:pPr>
        <w:spacing w:line="360" w:lineRule="exact"/>
        <w:rPr>
          <w:rFonts w:ascii="黑体" w:hAnsi="黑体" w:eastAsia="黑体" w:cs="黑体"/>
          <w:b/>
          <w:sz w:val="28"/>
          <w:szCs w:val="28"/>
        </w:rPr>
      </w:pPr>
      <w:r>
        <w:rPr>
          <w:rFonts w:hint="eastAsia" w:ascii="黑体" w:hAnsi="黑体" w:eastAsia="黑体" w:cs="黑体"/>
          <w:b/>
          <w:sz w:val="28"/>
          <w:szCs w:val="28"/>
        </w:rPr>
        <w:t xml:space="preserve"> 交通路线</w:t>
      </w:r>
    </w:p>
    <w:p>
      <w:pPr>
        <w:spacing w:line="360" w:lineRule="exact"/>
        <w:rPr>
          <w:bCs/>
          <w:szCs w:val="21"/>
        </w:rPr>
      </w:pPr>
      <w:r>
        <w:rPr>
          <w:rFonts w:hint="eastAsia"/>
          <w:bCs/>
          <w:szCs w:val="21"/>
        </w:rPr>
        <w:t>一、昆明火车站--国际会展中心  （打车 15元左右）</w:t>
      </w:r>
    </w:p>
    <w:p>
      <w:pPr>
        <w:spacing w:line="360" w:lineRule="exact"/>
        <w:rPr>
          <w:szCs w:val="21"/>
        </w:rPr>
      </w:pPr>
      <w:r>
        <w:rPr>
          <w:rFonts w:hint="eastAsia"/>
          <w:b/>
          <w:szCs w:val="21"/>
        </w:rPr>
        <w:t xml:space="preserve"> </w:t>
      </w:r>
      <w:r>
        <w:rPr>
          <w:szCs w:val="21"/>
        </w:rPr>
        <w:t>乘坐 k12路特色公交快线(或 140路), 在 国际会展中心(国贸路)站 下车</w:t>
      </w:r>
    </w:p>
    <w:p>
      <w:pPr>
        <w:spacing w:line="360" w:lineRule="exact"/>
        <w:rPr>
          <w:szCs w:val="21"/>
        </w:rPr>
      </w:pPr>
      <w:r>
        <w:rPr>
          <w:szCs w:val="21"/>
        </w:rPr>
        <w:t xml:space="preserve"> 乘坐 31路(或 32路, 154路), 在 国际会展中心(春城路)站 下车</w:t>
      </w:r>
      <w:r>
        <w:rPr>
          <w:rFonts w:hint="eastAsia"/>
          <w:szCs w:val="21"/>
        </w:rPr>
        <w:t>，</w:t>
      </w:r>
      <w:r>
        <w:rPr>
          <w:szCs w:val="21"/>
        </w:rPr>
        <w:t>步行460米至 国际会展中心</w:t>
      </w:r>
    </w:p>
    <w:p>
      <w:pPr>
        <w:spacing w:line="360" w:lineRule="exact"/>
        <w:rPr>
          <w:szCs w:val="21"/>
        </w:rPr>
      </w:pPr>
      <w:r>
        <w:rPr>
          <w:rFonts w:hint="eastAsia"/>
          <w:szCs w:val="21"/>
        </w:rPr>
        <w:t xml:space="preserve"> </w:t>
      </w:r>
      <w:r>
        <w:rPr>
          <w:szCs w:val="21"/>
        </w:rPr>
        <w:t>乘坐 914路, 在 会展中心站下车</w:t>
      </w:r>
      <w:r>
        <w:rPr>
          <w:rFonts w:hint="eastAsia"/>
          <w:szCs w:val="21"/>
        </w:rPr>
        <w:t>，</w:t>
      </w:r>
      <w:r>
        <w:rPr>
          <w:szCs w:val="21"/>
        </w:rPr>
        <w:t>步行460米至 国际会展中心</w:t>
      </w:r>
    </w:p>
    <w:p>
      <w:pPr>
        <w:spacing w:line="360" w:lineRule="exact"/>
        <w:rPr>
          <w:szCs w:val="21"/>
        </w:rPr>
      </w:pPr>
      <w:r>
        <w:rPr>
          <w:rFonts w:hint="eastAsia"/>
          <w:szCs w:val="21"/>
        </w:rPr>
        <w:t>二、飞机场至昆明国际会展中心</w:t>
      </w:r>
      <w:r>
        <w:rPr>
          <w:rFonts w:hint="eastAsia"/>
          <w:bCs/>
          <w:szCs w:val="21"/>
        </w:rPr>
        <w:t>（打车 70元左右）</w:t>
      </w:r>
    </w:p>
    <w:p>
      <w:pPr>
        <w:spacing w:line="360" w:lineRule="exact"/>
        <w:rPr>
          <w:szCs w:val="21"/>
        </w:rPr>
      </w:pPr>
      <w:r>
        <w:rPr>
          <w:rFonts w:hint="eastAsia"/>
          <w:szCs w:val="21"/>
        </w:rPr>
        <w:t>1、乘坐机场大巴2号线至终点站（火车站锦华酒店），然后按照火车站至国际会展中心的路线乘坐公交。</w:t>
      </w:r>
    </w:p>
    <w:p>
      <w:pPr>
        <w:spacing w:line="360" w:lineRule="exact"/>
        <w:rPr>
          <w:szCs w:val="21"/>
        </w:rPr>
      </w:pPr>
      <w:r>
        <w:rPr>
          <w:rFonts w:hint="eastAsia"/>
          <w:szCs w:val="21"/>
        </w:rPr>
        <w:t>2、步行至机场中心站。乘坐 地铁6号线(东部汽车站方向), 在 东部汽车站 下车， 100米步行至 东部公交枢纽站(东部客运站)站乘坐 k16路, 在 国际会展中心(国贸路)站 下车</w:t>
      </w:r>
    </w:p>
    <w:p>
      <w:pPr>
        <w:spacing w:line="480" w:lineRule="atLeast"/>
        <w:rPr>
          <w:rFonts w:ascii="黑体" w:eastAsia="黑体"/>
          <w:b/>
          <w:bCs/>
          <w:sz w:val="28"/>
          <w:szCs w:val="28"/>
        </w:rPr>
      </w:pPr>
      <w:r>
        <w:rPr>
          <w:rFonts w:hint="eastAsia" w:ascii="黑体" w:eastAsia="黑体"/>
          <w:b/>
          <w:bCs/>
          <w:sz w:val="28"/>
          <w:szCs w:val="28"/>
        </w:rPr>
        <w:t>开户银行</w:t>
      </w:r>
    </w:p>
    <w:p>
      <w:pPr>
        <w:spacing w:line="480" w:lineRule="atLeast"/>
        <w:rPr>
          <w:sz w:val="24"/>
        </w:rPr>
      </w:pPr>
      <w:r>
        <w:rPr>
          <w:rFonts w:hint="eastAsia"/>
          <w:sz w:val="24"/>
        </w:rPr>
        <w:t>为了保证贵公司能正常参展，请贵公司在收到参展手册通知单将参展费全部汇入大会指定帐号，否则大会组委会不能确保贵公司的展位安排及正常参展。</w:t>
      </w:r>
    </w:p>
    <w:p>
      <w:pPr>
        <w:spacing w:line="480" w:lineRule="atLeast"/>
        <w:rPr>
          <w:rFonts w:ascii="宋体" w:hAnsi="宋体"/>
          <w:b/>
          <w:color w:val="000000"/>
          <w:sz w:val="28"/>
          <w:szCs w:val="28"/>
        </w:rPr>
      </w:pPr>
      <w:r>
        <w:rPr>
          <w:rFonts w:hint="eastAsia" w:ascii="宋体" w:hAnsi="宋体"/>
          <w:b/>
          <w:color w:val="000000"/>
          <w:sz w:val="28"/>
          <w:szCs w:val="28"/>
        </w:rPr>
        <w:t>组委会指定账号</w:t>
      </w:r>
    </w:p>
    <w:p>
      <w:pPr>
        <w:widowControl/>
        <w:jc w:val="left"/>
        <w:rPr>
          <w:rFonts w:ascii="宋体" w:hAnsi="宋体" w:cs="宋体"/>
          <w:kern w:val="0"/>
          <w:sz w:val="28"/>
          <w:szCs w:val="28"/>
        </w:rPr>
      </w:pPr>
      <w:r>
        <w:rPr>
          <w:rFonts w:ascii="宋体" w:hAnsi="宋体" w:cs="宋体"/>
          <w:kern w:val="0"/>
          <w:sz w:val="28"/>
          <w:szCs w:val="28"/>
        </w:rPr>
        <w:t>公 司 名 称：山东美博国际文化传播有限公司</w:t>
      </w:r>
      <w:r>
        <w:rPr>
          <w:rFonts w:ascii="宋体" w:hAnsi="宋体" w:cs="宋体"/>
          <w:kern w:val="0"/>
          <w:sz w:val="28"/>
          <w:szCs w:val="28"/>
        </w:rPr>
        <w:br w:type="textWrapping"/>
      </w:r>
      <w:r>
        <w:rPr>
          <w:rFonts w:ascii="宋体" w:hAnsi="宋体" w:cs="宋体"/>
          <w:kern w:val="0"/>
          <w:sz w:val="28"/>
          <w:szCs w:val="28"/>
        </w:rPr>
        <w:t>账   号： 38020701040007063</w:t>
      </w:r>
      <w:r>
        <w:rPr>
          <w:rFonts w:ascii="宋体" w:hAnsi="宋体" w:cs="宋体"/>
          <w:kern w:val="0"/>
          <w:sz w:val="28"/>
          <w:szCs w:val="28"/>
        </w:rPr>
        <w:br w:type="textWrapping"/>
      </w:r>
      <w:r>
        <w:rPr>
          <w:rFonts w:ascii="宋体" w:hAnsi="宋体" w:cs="宋体"/>
          <w:kern w:val="0"/>
          <w:sz w:val="28"/>
          <w:szCs w:val="28"/>
        </w:rPr>
        <w:t>开 户 行： 农行</w:t>
      </w:r>
      <w:r>
        <w:rPr>
          <w:rFonts w:hint="eastAsia" w:ascii="宋体" w:hAnsi="宋体" w:cs="宋体"/>
          <w:kern w:val="0"/>
          <w:sz w:val="28"/>
          <w:szCs w:val="28"/>
        </w:rPr>
        <w:t>青岛</w:t>
      </w:r>
      <w:r>
        <w:rPr>
          <w:rFonts w:ascii="宋体" w:hAnsi="宋体" w:cs="宋体"/>
          <w:kern w:val="0"/>
          <w:sz w:val="28"/>
          <w:szCs w:val="28"/>
        </w:rPr>
        <w:t xml:space="preserve">市南支行天泰新村分理处 </w:t>
      </w:r>
    </w:p>
    <w:p>
      <w:pPr>
        <w:spacing w:after="100" w:afterAutospacing="1" w:line="480" w:lineRule="atLeast"/>
        <w:jc w:val="center"/>
        <w:rPr>
          <w:b/>
          <w:color w:val="000000"/>
          <w:sz w:val="28"/>
          <w:szCs w:val="28"/>
        </w:rPr>
      </w:pPr>
    </w:p>
    <w:p>
      <w:pPr>
        <w:spacing w:after="100" w:afterAutospacing="1" w:line="480" w:lineRule="atLeast"/>
        <w:jc w:val="center"/>
        <w:rPr>
          <w:b/>
          <w:color w:val="000000"/>
          <w:sz w:val="44"/>
          <w:szCs w:val="44"/>
        </w:rPr>
      </w:pPr>
    </w:p>
    <w:p>
      <w:pPr>
        <w:spacing w:after="100" w:afterAutospacing="1" w:line="480" w:lineRule="atLeast"/>
        <w:jc w:val="center"/>
        <w:rPr>
          <w:b/>
          <w:color w:val="000000"/>
          <w:sz w:val="44"/>
          <w:szCs w:val="44"/>
        </w:rPr>
      </w:pPr>
      <w:r>
        <w:rPr>
          <w:rFonts w:hint="eastAsia"/>
          <w:b/>
          <w:color w:val="000000"/>
          <w:sz w:val="44"/>
          <w:szCs w:val="44"/>
        </w:rPr>
        <w:t>参 展 商 手 册 回 执</w:t>
      </w:r>
    </w:p>
    <w:p>
      <w:pPr>
        <w:spacing w:line="480" w:lineRule="atLeast"/>
        <w:ind w:firstLine="602" w:firstLineChars="200"/>
        <w:jc w:val="center"/>
        <w:rPr>
          <w:rFonts w:ascii="黑体" w:hAnsi="宋体" w:eastAsia="黑体"/>
          <w:b/>
          <w:color w:val="000000"/>
          <w:sz w:val="30"/>
          <w:szCs w:val="30"/>
        </w:rPr>
      </w:pPr>
      <w:r>
        <w:rPr>
          <w:rFonts w:hint="eastAsia"/>
          <w:b/>
          <w:color w:val="000000"/>
          <w:sz w:val="30"/>
          <w:szCs w:val="30"/>
        </w:rPr>
        <w:t xml:space="preserve"> 以下请填写速回传：</w:t>
      </w:r>
      <w:r>
        <w:rPr>
          <w:b/>
          <w:color w:val="000000"/>
          <w:sz w:val="30"/>
          <w:szCs w:val="30"/>
        </w:rPr>
        <w:t>053</w:t>
      </w:r>
      <w:r>
        <w:rPr>
          <w:rFonts w:hint="eastAsia"/>
          <w:b/>
          <w:color w:val="000000"/>
          <w:sz w:val="30"/>
          <w:szCs w:val="30"/>
        </w:rPr>
        <w:t xml:space="preserve">2－85833615 </w:t>
      </w:r>
      <w:r>
        <w:rPr>
          <w:b/>
          <w:color w:val="000000"/>
          <w:sz w:val="30"/>
          <w:szCs w:val="30"/>
        </w:rPr>
        <w:t>(</w:t>
      </w:r>
      <w:r>
        <w:rPr>
          <w:rFonts w:hint="eastAsia"/>
          <w:b/>
          <w:color w:val="000000"/>
          <w:sz w:val="30"/>
          <w:szCs w:val="30"/>
        </w:rPr>
        <w:t xml:space="preserve"> 务必回传 </w:t>
      </w:r>
      <w:r>
        <w:rPr>
          <w:b/>
          <w:color w:val="000000"/>
          <w:sz w:val="30"/>
          <w:szCs w:val="30"/>
        </w:rPr>
        <w:t>)</w:t>
      </w:r>
    </w:p>
    <w:p>
      <w:pPr>
        <w:spacing w:line="480" w:lineRule="atLeast"/>
        <w:ind w:leftChars="-257" w:hanging="540" w:hangingChars="225"/>
        <w:rPr>
          <w:rFonts w:ascii="黑体" w:hAnsi="宋体" w:eastAsia="黑体"/>
          <w:color w:val="000000"/>
          <w:sz w:val="24"/>
        </w:rPr>
      </w:pPr>
      <w:r>
        <w:rPr>
          <w:rFonts w:hint="eastAsia" w:ascii="黑体" w:hAnsi="宋体" w:eastAsia="黑体"/>
          <w:color w:val="000000"/>
          <w:sz w:val="24"/>
        </w:rPr>
        <w:t xml:space="preserve">六、参展工作安排  </w:t>
      </w:r>
      <w:r>
        <w:rPr>
          <w:rFonts w:hint="eastAsia" w:ascii="宋体" w:hAnsi="宋体"/>
          <w:color w:val="000000"/>
          <w:sz w:val="24"/>
        </w:rPr>
        <w:t>(以下内容用于展位楣板制作会场联系，十分重要，请详细填写并传真至组委会)</w:t>
      </w:r>
    </w:p>
    <w:p>
      <w:pPr>
        <w:spacing w:line="480" w:lineRule="atLeast"/>
        <w:ind w:left="-540" w:leftChars="-257"/>
        <w:rPr>
          <w:rFonts w:ascii="黑体" w:hAnsi="宋体" w:eastAsia="黑体"/>
          <w:color w:val="000000"/>
          <w:sz w:val="24"/>
        </w:rPr>
      </w:pPr>
      <w:r>
        <w:rPr>
          <w:rFonts w:hint="eastAsia" w:ascii="黑体" w:eastAsia="黑体"/>
          <w:color w:val="000000"/>
          <w:sz w:val="24"/>
        </w:rPr>
        <w:t>展位楣板名称（</w:t>
      </w:r>
      <w:r>
        <w:rPr>
          <w:rFonts w:hint="eastAsia" w:ascii="宋体" w:hAnsi="宋体"/>
          <w:color w:val="000000"/>
          <w:sz w:val="24"/>
        </w:rPr>
        <w:t>用于展位楣板文字）</w:t>
      </w:r>
      <w:r>
        <w:rPr>
          <w:rFonts w:hint="eastAsia" w:ascii="宋体" w:hAnsi="宋体"/>
          <w:color w:val="000000"/>
          <w:sz w:val="24"/>
          <w:u w:val="single"/>
        </w:rPr>
        <w:t xml:space="preserve">                                            </w:t>
      </w:r>
    </w:p>
    <w:p>
      <w:pPr>
        <w:spacing w:line="480" w:lineRule="atLeast"/>
        <w:ind w:left="-540" w:leftChars="-257"/>
        <w:rPr>
          <w:rFonts w:ascii="宋体" w:hAnsi="宋体"/>
          <w:color w:val="000000"/>
          <w:sz w:val="24"/>
          <w:u w:val="single"/>
        </w:rPr>
      </w:pPr>
      <w:r>
        <w:rPr>
          <w:rFonts w:hint="eastAsia"/>
          <w:color w:val="000000"/>
          <w:sz w:val="24"/>
        </w:rPr>
        <w:t>参展代表联系人：</w:t>
      </w:r>
      <w:r>
        <w:rPr>
          <w:rFonts w:hint="eastAsia" w:ascii="宋体" w:hAnsi="宋体"/>
          <w:color w:val="000000"/>
          <w:sz w:val="24"/>
          <w:u w:val="single"/>
        </w:rPr>
        <w:t xml:space="preserve">                 </w:t>
      </w:r>
      <w:r>
        <w:rPr>
          <w:rFonts w:hint="eastAsia" w:ascii="宋体" w:hAnsi="宋体"/>
          <w:color w:val="000000"/>
          <w:sz w:val="24"/>
        </w:rPr>
        <w:t>职 务：</w:t>
      </w:r>
      <w:r>
        <w:rPr>
          <w:rFonts w:hint="eastAsia" w:ascii="宋体" w:hAnsi="宋体"/>
          <w:color w:val="000000"/>
          <w:sz w:val="24"/>
          <w:u w:val="single"/>
        </w:rPr>
        <w:t xml:space="preserve">      </w:t>
      </w:r>
      <w:r>
        <w:rPr>
          <w:rFonts w:hint="eastAsia"/>
          <w:color w:val="000000"/>
          <w:sz w:val="24"/>
        </w:rPr>
        <w:t>参展代表手机：</w:t>
      </w:r>
      <w:r>
        <w:rPr>
          <w:rFonts w:hint="eastAsia" w:ascii="宋体" w:hAnsi="宋体"/>
          <w:color w:val="000000"/>
          <w:sz w:val="24"/>
          <w:u w:val="single"/>
        </w:rPr>
        <w:t xml:space="preserve">                        </w:t>
      </w:r>
    </w:p>
    <w:p>
      <w:pPr>
        <w:spacing w:line="480" w:lineRule="atLeast"/>
        <w:ind w:left="-540" w:leftChars="-257"/>
        <w:rPr>
          <w:rFonts w:ascii="宋体" w:hAnsi="宋体"/>
          <w:color w:val="000000"/>
          <w:sz w:val="24"/>
          <w:u w:val="single"/>
        </w:rPr>
      </w:pPr>
      <w:r>
        <w:rPr>
          <w:rFonts w:hint="eastAsia" w:ascii="宋体" w:hAnsi="宋体"/>
          <w:color w:val="000000"/>
          <w:sz w:val="24"/>
        </w:rPr>
        <w:t>参展</w:t>
      </w:r>
      <w:r>
        <w:rPr>
          <w:rFonts w:hint="eastAsia"/>
          <w:color w:val="000000"/>
          <w:sz w:val="24"/>
        </w:rPr>
        <w:t>代表人数：</w:t>
      </w:r>
      <w:r>
        <w:rPr>
          <w:rFonts w:hint="eastAsia" w:ascii="宋体" w:hAnsi="宋体"/>
          <w:color w:val="000000"/>
          <w:sz w:val="24"/>
          <w:u w:val="single"/>
        </w:rPr>
        <w:t xml:space="preserve">     </w:t>
      </w:r>
      <w:r>
        <w:rPr>
          <w:rFonts w:hint="eastAsia"/>
          <w:color w:val="000000"/>
          <w:sz w:val="24"/>
        </w:rPr>
        <w:t>预计报到具体时间：</w:t>
      </w:r>
      <w:r>
        <w:rPr>
          <w:rFonts w:hint="eastAsia" w:ascii="宋体" w:hAnsi="宋体"/>
          <w:color w:val="000000"/>
          <w:sz w:val="24"/>
          <w:u w:val="single"/>
        </w:rPr>
        <w:t xml:space="preserve">       </w:t>
      </w:r>
      <w:r>
        <w:rPr>
          <w:rFonts w:hint="eastAsia"/>
          <w:color w:val="000000"/>
          <w:sz w:val="24"/>
        </w:rPr>
        <w:t>展品的运输方式：</w:t>
      </w:r>
      <w:r>
        <w:rPr>
          <w:rFonts w:hint="eastAsia" w:ascii="宋体" w:hAnsi="宋体"/>
          <w:color w:val="000000"/>
          <w:sz w:val="24"/>
          <w:u w:val="single"/>
        </w:rPr>
        <w:t xml:space="preserve">                      </w:t>
      </w:r>
    </w:p>
    <w:p>
      <w:pPr>
        <w:spacing w:line="480" w:lineRule="atLeast"/>
        <w:ind w:left="-540" w:leftChars="-257"/>
        <w:rPr>
          <w:rFonts w:ascii="宋体" w:hAnsi="宋体"/>
          <w:color w:val="000000"/>
          <w:sz w:val="24"/>
          <w:u w:val="single"/>
        </w:rPr>
      </w:pPr>
      <w:r>
        <w:rPr>
          <w:rFonts w:hint="eastAsia"/>
          <w:color w:val="000000"/>
          <w:sz w:val="24"/>
        </w:rPr>
        <w:t>布展具体时间安排：</w:t>
      </w:r>
      <w:r>
        <w:rPr>
          <w:rFonts w:hint="eastAsia" w:ascii="宋体" w:hAnsi="宋体"/>
          <w:color w:val="000000"/>
          <w:sz w:val="24"/>
          <w:u w:val="single"/>
        </w:rPr>
        <w:t xml:space="preserve">           </w:t>
      </w:r>
      <w:r>
        <w:rPr>
          <w:rFonts w:hint="eastAsia"/>
          <w:color w:val="000000"/>
          <w:sz w:val="24"/>
        </w:rPr>
        <w:t>您理想的参观客户是哪些：</w:t>
      </w:r>
      <w:r>
        <w:rPr>
          <w:rFonts w:hint="eastAsia" w:ascii="宋体" w:hAnsi="宋体"/>
          <w:color w:val="000000"/>
          <w:sz w:val="24"/>
          <w:u w:val="single"/>
        </w:rPr>
        <w:t xml:space="preserve">                    </w:t>
      </w:r>
      <w:r>
        <w:rPr>
          <w:rFonts w:hint="eastAsia"/>
          <w:color w:val="000000"/>
          <w:sz w:val="24"/>
        </w:rPr>
        <w:t>　　　　　　　　　　　　　　　　　　　　　　　　　　　　　　　</w:t>
      </w:r>
    </w:p>
    <w:p>
      <w:pPr>
        <w:spacing w:line="480" w:lineRule="atLeast"/>
        <w:ind w:leftChars="-257" w:hanging="540" w:hangingChars="225"/>
        <w:rPr>
          <w:rFonts w:ascii="宋体" w:hAnsi="宋体"/>
          <w:b/>
          <w:color w:val="000000"/>
          <w:sz w:val="24"/>
        </w:rPr>
      </w:pPr>
      <w:r>
        <w:rPr>
          <w:rFonts w:hint="eastAsia" w:ascii="黑体" w:hAnsi="宋体" w:eastAsia="黑体"/>
          <w:color w:val="000000"/>
          <w:sz w:val="24"/>
        </w:rPr>
        <w:t>七、展品情况</w:t>
      </w:r>
    </w:p>
    <w:p>
      <w:pPr>
        <w:spacing w:line="480" w:lineRule="atLeast"/>
        <w:ind w:leftChars="-257" w:hanging="540" w:hangingChars="225"/>
        <w:rPr>
          <w:rFonts w:ascii="宋体" w:hAnsi="宋体"/>
          <w:color w:val="000000"/>
          <w:sz w:val="24"/>
          <w:u w:val="single"/>
        </w:rPr>
      </w:pPr>
      <w:r>
        <w:rPr>
          <w:rFonts w:hint="eastAsia"/>
          <w:color w:val="000000"/>
          <w:sz w:val="24"/>
        </w:rPr>
        <w:t>展品的类型：</w:t>
      </w:r>
      <w:r>
        <w:rPr>
          <w:rFonts w:hint="eastAsia" w:ascii="宋体" w:hAnsi="宋体"/>
          <w:color w:val="000000"/>
          <w:sz w:val="24"/>
          <w:u w:val="single"/>
        </w:rPr>
        <w:t xml:space="preserve">                        </w:t>
      </w:r>
      <w:r>
        <w:rPr>
          <w:rFonts w:hint="eastAsia"/>
          <w:color w:val="000000"/>
          <w:sz w:val="24"/>
        </w:rPr>
        <w:t xml:space="preserve">  展品的尺寸：</w:t>
      </w:r>
      <w:r>
        <w:rPr>
          <w:rFonts w:hint="eastAsia" w:ascii="宋体" w:hAnsi="宋体"/>
          <w:color w:val="000000"/>
          <w:sz w:val="24"/>
          <w:u w:val="single"/>
        </w:rPr>
        <w:t xml:space="preserve">                             </w:t>
      </w:r>
    </w:p>
    <w:p>
      <w:pPr>
        <w:spacing w:line="480" w:lineRule="atLeast"/>
        <w:ind w:leftChars="-257" w:hanging="540" w:hangingChars="225"/>
        <w:rPr>
          <w:b/>
          <w:color w:val="000000"/>
          <w:sz w:val="24"/>
        </w:rPr>
      </w:pPr>
      <w:r>
        <w:rPr>
          <w:rFonts w:hint="eastAsia"/>
          <w:color w:val="000000"/>
          <w:sz w:val="24"/>
        </w:rPr>
        <w:t>展品的重量：</w:t>
      </w:r>
      <w:r>
        <w:rPr>
          <w:rFonts w:hint="eastAsia" w:ascii="宋体" w:hAnsi="宋体"/>
          <w:color w:val="000000"/>
          <w:sz w:val="24"/>
          <w:u w:val="single"/>
        </w:rPr>
        <w:t xml:space="preserve">                         </w:t>
      </w:r>
      <w:r>
        <w:rPr>
          <w:rFonts w:hint="eastAsia" w:ascii="宋体" w:hAnsi="宋体"/>
          <w:color w:val="000000"/>
          <w:sz w:val="24"/>
        </w:rPr>
        <w:t xml:space="preserve">  </w:t>
      </w:r>
      <w:r>
        <w:rPr>
          <w:rFonts w:hint="eastAsia"/>
          <w:color w:val="000000"/>
          <w:sz w:val="24"/>
        </w:rPr>
        <w:t>展品的数量：</w:t>
      </w:r>
      <w:r>
        <w:rPr>
          <w:rFonts w:hint="eastAsia" w:ascii="宋体" w:hAnsi="宋体"/>
          <w:color w:val="000000"/>
          <w:sz w:val="24"/>
          <w:u w:val="single"/>
        </w:rPr>
        <w:t xml:space="preserve">                                          </w:t>
      </w:r>
      <w:r>
        <w:rPr>
          <w:rFonts w:hint="eastAsia"/>
          <w:sz w:val="24"/>
          <w:u w:val="single"/>
        </w:rPr>
        <w:t xml:space="preserve">                    </w:t>
      </w:r>
    </w:p>
    <w:p>
      <w:pPr>
        <w:spacing w:line="480" w:lineRule="atLeast"/>
        <w:ind w:leftChars="-257" w:hanging="540" w:hangingChars="224"/>
        <w:rPr>
          <w:rFonts w:hint="eastAsia" w:ascii="黑体" w:eastAsia="黑体"/>
          <w:sz w:val="28"/>
          <w:szCs w:val="28"/>
        </w:rPr>
      </w:pPr>
      <w:r>
        <w:rPr>
          <w:rFonts w:hint="eastAsia"/>
          <w:b/>
          <w:color w:val="000000"/>
          <w:sz w:val="24"/>
        </w:rPr>
        <w:t>八、</w:t>
      </w:r>
      <w:r>
        <w:rPr>
          <w:rFonts w:hint="eastAsia"/>
          <w:b/>
          <w:bCs/>
          <w:sz w:val="24"/>
        </w:rPr>
        <w:t>备注：</w:t>
      </w:r>
      <w:r>
        <w:rPr>
          <w:rFonts w:hint="eastAsia"/>
          <w:sz w:val="24"/>
        </w:rPr>
        <w:t>（用水电、叉车装卸等请注明）</w:t>
      </w:r>
      <w:r>
        <w:rPr>
          <w:rFonts w:hint="eastAsia"/>
          <w:sz w:val="24"/>
          <w:u w:val="single"/>
        </w:rPr>
        <w:t xml:space="preserve">                                       </w:t>
      </w:r>
    </w:p>
    <w:p>
      <w:pPr>
        <w:spacing w:line="480" w:lineRule="atLeast"/>
        <w:ind w:left="87" w:leftChars="-257" w:hanging="627" w:hangingChars="224"/>
        <w:rPr>
          <w:rFonts w:hint="eastAsia" w:ascii="黑体" w:eastAsia="黑体"/>
          <w:sz w:val="28"/>
          <w:szCs w:val="28"/>
        </w:rPr>
      </w:pPr>
    </w:p>
    <w:p>
      <w:pPr>
        <w:spacing w:line="480" w:lineRule="atLeast"/>
        <w:ind w:left="87" w:leftChars="-257" w:hanging="627" w:hangingChars="224"/>
        <w:rPr>
          <w:rFonts w:hint="eastAsia" w:ascii="黑体" w:eastAsia="黑体"/>
          <w:sz w:val="28"/>
          <w:szCs w:val="28"/>
        </w:rPr>
      </w:pPr>
      <w:r>
        <w:rPr>
          <w:rFonts w:hint="eastAsia" w:ascii="黑体" w:eastAsia="黑体"/>
          <w:sz w:val="28"/>
          <w:szCs w:val="28"/>
        </w:rPr>
        <w:t>附近酒店住宿</w:t>
      </w:r>
    </w:p>
    <w:tbl>
      <w:tblPr>
        <w:tblStyle w:val="8"/>
        <w:tblpPr w:leftFromText="180" w:rightFromText="180" w:vertAnchor="text" w:horzAnchor="margin" w:tblpXSpec="right" w:tblpY="50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230"/>
        <w:gridCol w:w="1847"/>
        <w:gridCol w:w="1984"/>
        <w:gridCol w:w="155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60" w:type="dxa"/>
            <w:vAlign w:val="top"/>
          </w:tcPr>
          <w:p>
            <w:pPr>
              <w:spacing w:line="360" w:lineRule="auto"/>
              <w:rPr>
                <w:rFonts w:ascii="黑体" w:eastAsia="黑体"/>
                <w:sz w:val="24"/>
              </w:rPr>
            </w:pPr>
            <w:r>
              <w:rPr>
                <w:rFonts w:hint="eastAsia" w:ascii="黑体" w:eastAsia="黑体"/>
                <w:sz w:val="24"/>
              </w:rPr>
              <w:t>酒店名称</w:t>
            </w:r>
          </w:p>
        </w:tc>
        <w:tc>
          <w:tcPr>
            <w:tcW w:w="1230" w:type="dxa"/>
            <w:vAlign w:val="top"/>
          </w:tcPr>
          <w:p>
            <w:pPr>
              <w:spacing w:line="360" w:lineRule="auto"/>
              <w:rPr>
                <w:rFonts w:ascii="黑体" w:eastAsia="黑体"/>
                <w:sz w:val="24"/>
              </w:rPr>
            </w:pPr>
            <w:r>
              <w:rPr>
                <w:rFonts w:hint="eastAsia" w:ascii="黑体" w:eastAsia="黑体"/>
                <w:sz w:val="24"/>
              </w:rPr>
              <w:t>级别</w:t>
            </w:r>
          </w:p>
        </w:tc>
        <w:tc>
          <w:tcPr>
            <w:tcW w:w="1847" w:type="dxa"/>
            <w:vAlign w:val="top"/>
          </w:tcPr>
          <w:p>
            <w:pPr>
              <w:spacing w:line="360" w:lineRule="auto"/>
              <w:rPr>
                <w:rFonts w:ascii="黑体" w:eastAsia="黑体"/>
                <w:sz w:val="24"/>
              </w:rPr>
            </w:pPr>
            <w:r>
              <w:rPr>
                <w:rFonts w:hint="eastAsia" w:ascii="黑体" w:eastAsia="黑体"/>
                <w:sz w:val="24"/>
              </w:rPr>
              <w:t>地址</w:t>
            </w:r>
          </w:p>
        </w:tc>
        <w:tc>
          <w:tcPr>
            <w:tcW w:w="1984" w:type="dxa"/>
            <w:vAlign w:val="top"/>
          </w:tcPr>
          <w:p>
            <w:pPr>
              <w:spacing w:line="360" w:lineRule="auto"/>
              <w:rPr>
                <w:rFonts w:ascii="黑体" w:eastAsia="黑体"/>
                <w:sz w:val="24"/>
              </w:rPr>
            </w:pPr>
            <w:r>
              <w:rPr>
                <w:rFonts w:hint="eastAsia" w:ascii="黑体" w:eastAsia="黑体"/>
                <w:sz w:val="24"/>
              </w:rPr>
              <w:t>价格</w:t>
            </w:r>
          </w:p>
        </w:tc>
        <w:tc>
          <w:tcPr>
            <w:tcW w:w="1559" w:type="dxa"/>
            <w:vAlign w:val="top"/>
          </w:tcPr>
          <w:p>
            <w:pPr>
              <w:spacing w:line="360" w:lineRule="auto"/>
              <w:rPr>
                <w:rFonts w:ascii="黑体" w:eastAsia="黑体"/>
                <w:sz w:val="24"/>
              </w:rPr>
            </w:pPr>
            <w:r>
              <w:rPr>
                <w:rFonts w:hint="eastAsia" w:ascii="黑体" w:eastAsia="黑体"/>
                <w:sz w:val="24"/>
              </w:rPr>
              <w:t>离会展中心</w:t>
            </w:r>
          </w:p>
        </w:tc>
        <w:tc>
          <w:tcPr>
            <w:tcW w:w="1720" w:type="dxa"/>
            <w:vAlign w:val="top"/>
          </w:tcPr>
          <w:p>
            <w:pPr>
              <w:spacing w:line="360" w:lineRule="auto"/>
              <w:rPr>
                <w:rFonts w:ascii="黑体" w:eastAsia="黑体"/>
                <w:sz w:val="24"/>
              </w:rPr>
            </w:pPr>
            <w:r>
              <w:rPr>
                <w:rFonts w:hint="eastAsia" w:ascii="黑体" w:eastAsia="黑体"/>
                <w:sz w:val="24"/>
              </w:rPr>
              <w:t>预定电话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460" w:type="dxa"/>
            <w:vAlign w:val="top"/>
          </w:tcPr>
          <w:p>
            <w:pPr>
              <w:spacing w:line="360" w:lineRule="auto"/>
              <w:rPr>
                <w:rFonts w:ascii="黑体" w:eastAsia="黑体"/>
                <w:sz w:val="24"/>
              </w:rPr>
            </w:pPr>
            <w:r>
              <w:rPr>
                <w:rFonts w:hint="eastAsia" w:ascii="黑体" w:eastAsia="黑体"/>
                <w:sz w:val="24"/>
              </w:rPr>
              <w:t>友和宾馆</w:t>
            </w:r>
          </w:p>
        </w:tc>
        <w:tc>
          <w:tcPr>
            <w:tcW w:w="1230" w:type="dxa"/>
            <w:vAlign w:val="top"/>
          </w:tcPr>
          <w:p>
            <w:pPr>
              <w:spacing w:line="360" w:lineRule="auto"/>
              <w:rPr>
                <w:rFonts w:ascii="黑体" w:eastAsia="黑体"/>
                <w:sz w:val="24"/>
              </w:rPr>
            </w:pPr>
            <w:r>
              <w:rPr>
                <w:rFonts w:hint="eastAsia" w:ascii="黑体" w:eastAsia="黑体"/>
                <w:sz w:val="24"/>
              </w:rPr>
              <w:t>商务宾馆</w:t>
            </w:r>
          </w:p>
        </w:tc>
        <w:tc>
          <w:tcPr>
            <w:tcW w:w="1847" w:type="dxa"/>
            <w:vAlign w:val="top"/>
          </w:tcPr>
          <w:p>
            <w:pPr>
              <w:spacing w:line="360" w:lineRule="auto"/>
              <w:rPr>
                <w:rFonts w:ascii="黑体" w:eastAsia="黑体"/>
                <w:sz w:val="24"/>
              </w:rPr>
            </w:pPr>
            <w:r>
              <w:rPr>
                <w:rFonts w:hint="eastAsia" w:ascii="黑体" w:eastAsia="黑体"/>
                <w:sz w:val="24"/>
              </w:rPr>
              <w:t>海明路751号</w:t>
            </w:r>
          </w:p>
        </w:tc>
        <w:tc>
          <w:tcPr>
            <w:tcW w:w="1984" w:type="dxa"/>
            <w:vAlign w:val="top"/>
          </w:tcPr>
          <w:p>
            <w:pPr>
              <w:spacing w:line="360" w:lineRule="auto"/>
              <w:rPr>
                <w:rFonts w:ascii="黑体" w:eastAsia="黑体"/>
                <w:sz w:val="24"/>
              </w:rPr>
            </w:pPr>
            <w:r>
              <w:rPr>
                <w:rFonts w:hint="eastAsia" w:ascii="黑体" w:eastAsia="黑体"/>
                <w:sz w:val="24"/>
              </w:rPr>
              <w:t>188元标准间</w:t>
            </w:r>
          </w:p>
        </w:tc>
        <w:tc>
          <w:tcPr>
            <w:tcW w:w="1559" w:type="dxa"/>
            <w:vAlign w:val="top"/>
          </w:tcPr>
          <w:p>
            <w:pPr>
              <w:spacing w:line="360" w:lineRule="auto"/>
              <w:rPr>
                <w:rFonts w:ascii="黑体" w:eastAsia="黑体"/>
                <w:sz w:val="24"/>
              </w:rPr>
            </w:pPr>
            <w:r>
              <w:rPr>
                <w:rFonts w:hint="eastAsia" w:ascii="黑体" w:eastAsia="黑体"/>
                <w:sz w:val="24"/>
              </w:rPr>
              <w:t>走路3分钟</w:t>
            </w:r>
          </w:p>
        </w:tc>
        <w:tc>
          <w:tcPr>
            <w:tcW w:w="1720" w:type="dxa"/>
            <w:vAlign w:val="top"/>
          </w:tcPr>
          <w:p>
            <w:pPr>
              <w:spacing w:line="360" w:lineRule="auto"/>
              <w:jc w:val="left"/>
              <w:rPr>
                <w:rFonts w:ascii="黑体" w:eastAsia="黑体"/>
                <w:sz w:val="24"/>
              </w:rPr>
            </w:pPr>
            <w:r>
              <w:rPr>
                <w:rStyle w:val="7"/>
                <w:rFonts w:ascii="Arial" w:hAnsi="Arial" w:cs="Arial"/>
                <w:color w:val="333333"/>
                <w:szCs w:val="21"/>
              </w:rPr>
              <w:t>0871-68222139</w:t>
            </w:r>
            <w:r>
              <w:rPr>
                <w:rStyle w:val="7"/>
                <w:rFonts w:hint="eastAsia" w:ascii="Arial" w:hAnsi="Arial" w:cs="Arial"/>
                <w:color w:val="333333"/>
                <w:szCs w:val="21"/>
              </w:rPr>
              <w:t>（请说明是参加昆明美博会的）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460" w:type="dxa"/>
            <w:vAlign w:val="top"/>
          </w:tcPr>
          <w:p>
            <w:pPr>
              <w:spacing w:line="360" w:lineRule="auto"/>
              <w:rPr>
                <w:rFonts w:ascii="黑体" w:eastAsia="黑体"/>
                <w:sz w:val="24"/>
              </w:rPr>
            </w:pPr>
            <w:r>
              <w:rPr>
                <w:rFonts w:hint="eastAsia" w:ascii="黑体" w:eastAsia="黑体"/>
                <w:sz w:val="24"/>
              </w:rPr>
              <w:t>中玉酒店</w:t>
            </w:r>
          </w:p>
        </w:tc>
        <w:tc>
          <w:tcPr>
            <w:tcW w:w="1230" w:type="dxa"/>
            <w:vAlign w:val="top"/>
          </w:tcPr>
          <w:p>
            <w:pPr>
              <w:spacing w:line="360" w:lineRule="auto"/>
              <w:rPr>
                <w:rFonts w:ascii="黑体" w:eastAsia="黑体"/>
                <w:sz w:val="24"/>
              </w:rPr>
            </w:pPr>
            <w:r>
              <w:rPr>
                <w:rFonts w:hint="eastAsia" w:ascii="黑体" w:eastAsia="黑体"/>
                <w:sz w:val="24"/>
              </w:rPr>
              <w:t>四星级</w:t>
            </w:r>
          </w:p>
        </w:tc>
        <w:tc>
          <w:tcPr>
            <w:tcW w:w="1847" w:type="dxa"/>
            <w:vAlign w:val="top"/>
          </w:tcPr>
          <w:p>
            <w:pPr>
              <w:spacing w:line="360" w:lineRule="auto"/>
              <w:rPr>
                <w:rFonts w:ascii="黑体" w:eastAsia="黑体"/>
                <w:sz w:val="24"/>
              </w:rPr>
            </w:pPr>
            <w:r>
              <w:rPr>
                <w:rFonts w:hint="eastAsia" w:ascii="黑体" w:eastAsia="黑体"/>
                <w:sz w:val="24"/>
              </w:rPr>
              <w:t>国贸路379号</w:t>
            </w:r>
          </w:p>
        </w:tc>
        <w:tc>
          <w:tcPr>
            <w:tcW w:w="1984" w:type="dxa"/>
            <w:vAlign w:val="top"/>
          </w:tcPr>
          <w:p>
            <w:pPr>
              <w:spacing w:line="360" w:lineRule="auto"/>
              <w:rPr>
                <w:rFonts w:ascii="黑体" w:eastAsia="黑体"/>
                <w:sz w:val="24"/>
              </w:rPr>
            </w:pPr>
            <w:r>
              <w:rPr>
                <w:rFonts w:hint="eastAsia" w:ascii="黑体" w:eastAsia="黑体"/>
                <w:sz w:val="24"/>
              </w:rPr>
              <w:t>高级标准间</w:t>
            </w:r>
            <w:r>
              <w:rPr>
                <w:rFonts w:hint="eastAsia" w:ascii="黑体" w:eastAsia="黑体"/>
                <w:sz w:val="24"/>
                <w:lang w:val="en-US" w:eastAsia="zh-CN"/>
              </w:rPr>
              <w:t>380</w:t>
            </w:r>
            <w:r>
              <w:rPr>
                <w:rFonts w:hint="eastAsia" w:ascii="黑体" w:eastAsia="黑体"/>
                <w:sz w:val="24"/>
              </w:rPr>
              <w:t>元</w:t>
            </w:r>
          </w:p>
          <w:p>
            <w:pPr>
              <w:spacing w:line="360" w:lineRule="auto"/>
              <w:rPr>
                <w:rFonts w:ascii="黑体" w:eastAsia="黑体"/>
                <w:sz w:val="24"/>
              </w:rPr>
            </w:pPr>
            <w:r>
              <w:rPr>
                <w:rFonts w:hint="eastAsia" w:ascii="黑体" w:eastAsia="黑体"/>
                <w:sz w:val="24"/>
              </w:rPr>
              <w:t>商务单间/标间 580元</w:t>
            </w:r>
          </w:p>
        </w:tc>
        <w:tc>
          <w:tcPr>
            <w:tcW w:w="1559" w:type="dxa"/>
            <w:vAlign w:val="top"/>
          </w:tcPr>
          <w:p>
            <w:pPr>
              <w:spacing w:line="360" w:lineRule="auto"/>
              <w:rPr>
                <w:rFonts w:ascii="黑体" w:eastAsia="黑体"/>
                <w:sz w:val="24"/>
              </w:rPr>
            </w:pPr>
            <w:r>
              <w:rPr>
                <w:rFonts w:hint="eastAsia" w:ascii="黑体" w:eastAsia="黑体"/>
                <w:sz w:val="24"/>
              </w:rPr>
              <w:t>会展中心对面</w:t>
            </w:r>
          </w:p>
        </w:tc>
        <w:tc>
          <w:tcPr>
            <w:tcW w:w="1720" w:type="dxa"/>
            <w:vAlign w:val="top"/>
          </w:tcPr>
          <w:p>
            <w:pPr>
              <w:spacing w:line="360" w:lineRule="auto"/>
              <w:rPr>
                <w:rStyle w:val="7"/>
                <w:rFonts w:hint="eastAsia" w:ascii="Arial" w:hAnsi="Arial" w:cs="Arial"/>
                <w:color w:val="333333"/>
                <w:szCs w:val="21"/>
              </w:rPr>
            </w:pPr>
            <w:r>
              <w:rPr>
                <w:rStyle w:val="7"/>
                <w:rFonts w:hint="eastAsia" w:ascii="Arial" w:hAnsi="Arial" w:cs="Arial"/>
                <w:color w:val="333333"/>
                <w:szCs w:val="21"/>
              </w:rPr>
              <w:t>0871-67155188</w:t>
            </w:r>
          </w:p>
          <w:p>
            <w:pPr>
              <w:spacing w:line="360" w:lineRule="auto"/>
              <w:rPr>
                <w:rStyle w:val="7"/>
                <w:rFonts w:hint="eastAsia" w:ascii="Arial" w:hAnsi="Arial" w:eastAsia="宋体" w:cs="Arial"/>
                <w:color w:val="333333"/>
                <w:szCs w:val="21"/>
                <w:lang w:val="en-US" w:eastAsia="zh-CN"/>
              </w:rPr>
            </w:pPr>
            <w:r>
              <w:rPr>
                <w:rStyle w:val="7"/>
                <w:rFonts w:hint="eastAsia" w:ascii="Arial" w:hAnsi="Arial" w:cs="Arial"/>
                <w:color w:val="333333"/>
                <w:szCs w:val="21"/>
                <w:lang w:val="en-US" w:eastAsia="zh-CN"/>
              </w:rPr>
              <w:t>18988405177曹经理</w:t>
            </w:r>
          </w:p>
          <w:p>
            <w:pPr>
              <w:spacing w:line="360" w:lineRule="auto"/>
              <w:rPr>
                <w:rStyle w:val="7"/>
                <w:rFonts w:ascii="Arial" w:hAnsi="Arial" w:cs="Arial"/>
                <w:color w:val="333333"/>
                <w:szCs w:val="21"/>
              </w:rPr>
            </w:pPr>
            <w:r>
              <w:rPr>
                <w:rStyle w:val="7"/>
                <w:rFonts w:hint="eastAsia" w:ascii="Arial" w:hAnsi="Arial" w:cs="Arial"/>
                <w:color w:val="333333"/>
                <w:szCs w:val="21"/>
              </w:rPr>
              <w:t>请</w:t>
            </w:r>
            <w:r>
              <w:rPr>
                <w:rStyle w:val="7"/>
                <w:rFonts w:hint="eastAsia" w:ascii="Arial" w:hAnsi="Arial" w:cs="Arial"/>
                <w:color w:val="333333"/>
                <w:szCs w:val="21"/>
                <w:lang w:eastAsia="zh-CN"/>
              </w:rPr>
              <w:t>联系曹经理</w:t>
            </w:r>
            <w:r>
              <w:rPr>
                <w:rStyle w:val="7"/>
                <w:rFonts w:hint="eastAsia" w:ascii="Arial" w:hAnsi="Arial" w:cs="Arial"/>
                <w:color w:val="333333"/>
                <w:szCs w:val="21"/>
              </w:rPr>
              <w:t>说明参加美博会协议价</w:t>
            </w:r>
          </w:p>
        </w:tc>
      </w:tr>
    </w:tbl>
    <w:p>
      <w:pPr>
        <w:spacing w:line="480" w:lineRule="atLeast"/>
        <w:ind w:left="87" w:leftChars="-257" w:hanging="627" w:hangingChars="224"/>
        <w:rPr>
          <w:rFonts w:hint="eastAsia" w:ascii="黑体" w:eastAsia="黑体"/>
          <w:sz w:val="28"/>
          <w:szCs w:val="28"/>
        </w:rPr>
      </w:pPr>
    </w:p>
    <w:p>
      <w:pPr>
        <w:spacing w:line="480" w:lineRule="atLeast"/>
        <w:rPr>
          <w:rFonts w:ascii="黑体" w:hAnsi="宋体" w:eastAsia="黑体"/>
          <w:color w:val="000000"/>
          <w:sz w:val="24"/>
        </w:rPr>
      </w:pPr>
      <w:r>
        <w:rPr>
          <w:rFonts w:hint="eastAsia" w:ascii="黑体" w:hAnsi="宋体" w:eastAsia="黑体"/>
          <w:color w:val="000000"/>
          <w:sz w:val="24"/>
        </w:rPr>
        <w:t>十、组委会联系方式</w:t>
      </w:r>
    </w:p>
    <w:p>
      <w:pPr>
        <w:spacing w:line="480" w:lineRule="atLeast"/>
        <w:ind w:left="2" w:leftChars="-171" w:hanging="361" w:hangingChars="150"/>
        <w:rPr>
          <w:color w:val="000000"/>
          <w:sz w:val="24"/>
        </w:rPr>
      </w:pPr>
      <w:r>
        <w:rPr>
          <w:rFonts w:hint="eastAsia"/>
          <w:b/>
          <w:sz w:val="24"/>
        </w:rPr>
        <w:t>组委会联系电话：</w:t>
      </w:r>
      <w:r>
        <w:rPr>
          <w:rFonts w:hint="eastAsia"/>
          <w:color w:val="000000"/>
          <w:sz w:val="24"/>
        </w:rPr>
        <w:t>电</w:t>
      </w:r>
      <w:r>
        <w:rPr>
          <w:color w:val="000000"/>
          <w:sz w:val="24"/>
        </w:rPr>
        <w:t xml:space="preserve">  </w:t>
      </w:r>
      <w:r>
        <w:rPr>
          <w:rFonts w:hint="eastAsia"/>
          <w:color w:val="000000"/>
          <w:sz w:val="24"/>
        </w:rPr>
        <w:t>话：</w:t>
      </w:r>
      <w:r>
        <w:rPr>
          <w:b/>
          <w:sz w:val="24"/>
        </w:rPr>
        <w:t>13687636395(</w:t>
      </w:r>
      <w:r>
        <w:rPr>
          <w:rFonts w:hint="eastAsia"/>
          <w:b/>
          <w:sz w:val="24"/>
        </w:rPr>
        <w:t>杨梅）</w:t>
      </w:r>
      <w:r>
        <w:rPr>
          <w:color w:val="000000"/>
          <w:sz w:val="24"/>
        </w:rPr>
        <w:t xml:space="preserve"> </w:t>
      </w:r>
      <w:r>
        <w:rPr>
          <w:rFonts w:hint="eastAsia"/>
          <w:color w:val="000000"/>
          <w:sz w:val="24"/>
        </w:rPr>
        <w:t xml:space="preserve"> </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行楷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1" w:usb1="080E0000" w:usb2="00000000" w:usb3="00000000" w:csb0="00040000" w:csb1="00000000"/>
  </w:font>
  <w:font w:name="汉仪粗宋简">
    <w:altName w:val="宋体"/>
    <w:panose1 w:val="00000000000000000000"/>
    <w:charset w:val="86"/>
    <w:family w:val="modern"/>
    <w:pitch w:val="default"/>
    <w:sig w:usb0="00000001" w:usb1="080E0800" w:usb2="00000012" w:usb3="00000000" w:csb0="00040000" w:csb1="00000000"/>
  </w:font>
  <w:font w:name="华文楷体">
    <w:altName w:val="宋体"/>
    <w:panose1 w:val="02010600040101010101"/>
    <w:charset w:val="86"/>
    <w:family w:val="auto"/>
    <w:pitch w:val="default"/>
    <w:sig w:usb0="00000287" w:usb1="080F0000" w:usb2="00000010" w:usb3="00000000" w:csb0="0004009F" w:csb1="00000000"/>
  </w:font>
  <w:font w:name="华文行楷">
    <w:altName w:val="微软雅黑"/>
    <w:panose1 w:val="02010800040101010101"/>
    <w:charset w:val="86"/>
    <w:family w:val="auto"/>
    <w:pitch w:val="default"/>
    <w:sig w:usb0="00000001" w:usb1="080F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color w:val="FF0000"/>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left"/>
      <w:rPr>
        <w:rFonts w:hint="eastAsia" w:ascii="方正行楷简体" w:hAnsi="方正行楷简体" w:eastAsia="方正行楷简体" w:cs="方正行楷简体"/>
        <w:b w:val="0"/>
        <w:bCs w:val="0"/>
        <w:color w:val="FF0000"/>
        <w:sz w:val="24"/>
        <w:szCs w:val="24"/>
        <w:lang w:eastAsia="zh-CN"/>
      </w:rPr>
    </w:pPr>
    <w:r>
      <w:rPr>
        <w:rFonts w:hint="eastAsia" w:eastAsia="宋体"/>
        <w:color w:val="FF0000"/>
        <w:sz w:val="24"/>
        <w:szCs w:val="24"/>
        <w:lang w:eastAsia="zh-CN"/>
      </w:rPr>
      <w:drawing>
        <wp:inline distT="0" distB="0" distL="114300" distR="114300">
          <wp:extent cx="510540" cy="411480"/>
          <wp:effectExtent l="0" t="0" r="3810" b="7620"/>
          <wp:docPr id="53" name="图片 19" descr="QQ截图2016112415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QQ截图20161124151321"/>
                  <pic:cNvPicPr>
                    <a:picLocks noChangeAspect="1"/>
                  </pic:cNvPicPr>
                </pic:nvPicPr>
                <pic:blipFill>
                  <a:blip r:embed="rId1"/>
                  <a:stretch>
                    <a:fillRect/>
                  </a:stretch>
                </pic:blipFill>
                <pic:spPr>
                  <a:xfrm>
                    <a:off x="0" y="0"/>
                    <a:ext cx="510540" cy="411480"/>
                  </a:xfrm>
                  <a:prstGeom prst="rect">
                    <a:avLst/>
                  </a:prstGeom>
                  <a:noFill/>
                  <a:ln w="9525">
                    <a:noFill/>
                  </a:ln>
                </pic:spPr>
              </pic:pic>
            </a:graphicData>
          </a:graphic>
        </wp:inline>
      </w:drawing>
    </w:r>
    <w:r>
      <w:rPr>
        <w:rFonts w:hint="eastAsia" w:eastAsia="宋体"/>
        <w:b w:val="0"/>
        <w:bCs w:val="0"/>
        <w:color w:val="FF0000"/>
        <w:sz w:val="24"/>
        <w:szCs w:val="24"/>
        <w:lang w:val="en-US" w:eastAsia="zh-CN"/>
      </w:rPr>
      <w:t>---</w:t>
    </w:r>
    <w:r>
      <w:rPr>
        <w:rFonts w:hint="eastAsia" w:ascii="方正行楷简体" w:hAnsi="方正行楷简体" w:eastAsia="方正行楷简体" w:cs="方正行楷简体"/>
        <w:b w:val="0"/>
        <w:bCs w:val="0"/>
        <w:color w:val="FF0000"/>
        <w:sz w:val="24"/>
        <w:szCs w:val="24"/>
        <w:lang w:eastAsia="zh-CN"/>
      </w:rPr>
      <w:t>用卓越的服务推动中国美业的发展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lvlText w:val="%1、"/>
      <w:lvlJc w:val="left"/>
      <w:pPr>
        <w:tabs>
          <w:tab w:val="left" w:pos="360"/>
        </w:tabs>
        <w:ind w:left="360" w:hanging="360"/>
      </w:pPr>
      <w:rPr>
        <w:rFonts w:hint="default" w:ascii="Times New Roman" w:hAnsi="Times New Roman" w:cs="Times New Roman"/>
      </w:rPr>
    </w:lvl>
  </w:abstractNum>
  <w:abstractNum w:abstractNumId="1">
    <w:nsid w:val="7A04464B"/>
    <w:multiLevelType w:val="multilevel"/>
    <w:tmpl w:val="7A04464B"/>
    <w:lvl w:ilvl="0" w:tentative="0">
      <w:start w:val="5"/>
      <w:numFmt w:val="bullet"/>
      <w:lvlText w:val="★"/>
      <w:lvlJc w:val="left"/>
      <w:pPr>
        <w:tabs>
          <w:tab w:val="left" w:pos="360"/>
        </w:tabs>
        <w:ind w:left="360" w:hanging="360"/>
      </w:pPr>
      <w:rPr>
        <w:rFonts w:hint="eastAsia" w:ascii="宋体" w:hAnsi="宋体" w:eastAsia="宋体" w:cs="Times New Roman"/>
        <w:b/>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4813"/>
    <w:rsid w:val="000922ED"/>
    <w:rsid w:val="000A5DD6"/>
    <w:rsid w:val="000B6112"/>
    <w:rsid w:val="000E37A0"/>
    <w:rsid w:val="000E5F8C"/>
    <w:rsid w:val="001159AB"/>
    <w:rsid w:val="00135CB9"/>
    <w:rsid w:val="00172A27"/>
    <w:rsid w:val="0024689F"/>
    <w:rsid w:val="002F5818"/>
    <w:rsid w:val="003E4BAF"/>
    <w:rsid w:val="004A4E69"/>
    <w:rsid w:val="004D3FAF"/>
    <w:rsid w:val="00522D59"/>
    <w:rsid w:val="00554C80"/>
    <w:rsid w:val="00572134"/>
    <w:rsid w:val="006354A8"/>
    <w:rsid w:val="00687007"/>
    <w:rsid w:val="00795140"/>
    <w:rsid w:val="007A6CF4"/>
    <w:rsid w:val="0092734D"/>
    <w:rsid w:val="009C5BF2"/>
    <w:rsid w:val="00A747E1"/>
    <w:rsid w:val="00BE7538"/>
    <w:rsid w:val="00BF00E6"/>
    <w:rsid w:val="00C26603"/>
    <w:rsid w:val="00C55EDE"/>
    <w:rsid w:val="00C62A2D"/>
    <w:rsid w:val="00CC0A8C"/>
    <w:rsid w:val="00CE4257"/>
    <w:rsid w:val="00CE6AFA"/>
    <w:rsid w:val="00D2352C"/>
    <w:rsid w:val="00D715F0"/>
    <w:rsid w:val="00E202C1"/>
    <w:rsid w:val="00E75062"/>
    <w:rsid w:val="00EF00F9"/>
    <w:rsid w:val="00F1223E"/>
    <w:rsid w:val="214B5A2D"/>
    <w:rsid w:val="276F642B"/>
    <w:rsid w:val="2C4D0C61"/>
    <w:rsid w:val="305852DA"/>
    <w:rsid w:val="650A7C4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5">
    <w:name w:val="Default Paragraph Font"/>
    <w:unhideWhenUsed/>
    <w:uiPriority w:val="1"/>
  </w:style>
  <w:style w:type="table" w:default="1" w:styleId="8">
    <w:name w:val="Normal Table"/>
    <w:unhideWhenUsed/>
    <w:qFormat/>
    <w:uiPriority w:val="99"/>
    <w:tblPr>
      <w:tblStyle w:val="8"/>
      <w:tblLayout w:type="fixed"/>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0"/>
    <w:rPr>
      <w:color w:val="195CB5"/>
      <w:u w:val="none"/>
    </w:rPr>
  </w:style>
  <w:style w:type="character" w:styleId="7">
    <w:name w:val="HTML Cite"/>
    <w:basedOn w:val="5"/>
    <w:unhideWhenUsed/>
    <w:uiPriority w:val="99"/>
  </w:style>
  <w:style w:type="table" w:styleId="9">
    <w:name w:val="Table Grid"/>
    <w:basedOn w:val="8"/>
    <w:uiPriority w:val="59"/>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批注框文本 Char"/>
    <w:basedOn w:val="5"/>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845</Words>
  <Characters>4818</Characters>
  <Lines>40</Lines>
  <Paragraphs>11</Paragraphs>
  <ScaleCrop>false</ScaleCrop>
  <LinksUpToDate>false</LinksUpToDate>
  <CharactersWithSpaces>5652</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2016-07-20T02:20:00Z</dcterms:created>
  <dc:creator>微软用户</dc:creator>
  <cp:lastModifiedBy>Administrator</cp:lastModifiedBy>
  <dcterms:modified xsi:type="dcterms:W3CDTF">2017-07-11T09:55:18Z</dcterms:modified>
  <dc:title>2012中国（济南）第34届美容化妆品展览会</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